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Pr="00C8782E" w:rsidRDefault="003B2B73" w:rsidP="00C8782E">
      <w:pPr>
        <w:spacing w:after="0" w:line="240" w:lineRule="auto"/>
        <w:rPr>
          <w:rFonts w:ascii="Work Sans" w:hAnsi="Work Sans"/>
          <w:sz w:val="24"/>
          <w:szCs w:val="24"/>
          <w:lang w:val="pt-BR"/>
        </w:rPr>
      </w:pPr>
      <w:r w:rsidRPr="00C8782E">
        <w:rPr>
          <w:rFonts w:ascii="Work Sans" w:hAnsi="Work Sans"/>
          <w:sz w:val="24"/>
          <w:szCs w:val="24"/>
          <w:lang w:val="pt-BR"/>
        </w:rPr>
        <w:t>Bogotá, D.C.</w:t>
      </w:r>
    </w:p>
    <w:p w14:paraId="3308340B" w14:textId="77777777" w:rsidR="00DE1913" w:rsidRPr="00C8782E" w:rsidRDefault="00DE1913" w:rsidP="00C8782E">
      <w:pPr>
        <w:spacing w:after="0" w:line="240" w:lineRule="auto"/>
        <w:rPr>
          <w:rFonts w:ascii="Work Sans" w:hAnsi="Work Sans" w:cs="Arial"/>
          <w:sz w:val="24"/>
          <w:szCs w:val="24"/>
        </w:rPr>
      </w:pPr>
    </w:p>
    <w:p w14:paraId="5CC14689" w14:textId="77777777" w:rsidR="00DE1913" w:rsidRPr="00C8782E" w:rsidRDefault="003B2B73" w:rsidP="00C8782E">
      <w:pPr>
        <w:spacing w:after="0" w:line="240" w:lineRule="auto"/>
        <w:rPr>
          <w:rFonts w:ascii="Work Sans" w:hAnsi="Work Sans"/>
          <w:sz w:val="24"/>
          <w:szCs w:val="24"/>
        </w:rPr>
      </w:pPr>
      <w:r w:rsidRPr="00C8782E">
        <w:rPr>
          <w:rFonts w:ascii="Work Sans" w:hAnsi="Work Sans"/>
          <w:sz w:val="24"/>
          <w:szCs w:val="24"/>
        </w:rPr>
        <w:t>encabezado</w:t>
      </w:r>
    </w:p>
    <w:p w14:paraId="7DBBECFA" w14:textId="77777777" w:rsidR="00DE1913" w:rsidRPr="00C8782E" w:rsidRDefault="003B2B73" w:rsidP="00C8782E">
      <w:pPr>
        <w:spacing w:after="0" w:line="240" w:lineRule="auto"/>
        <w:rPr>
          <w:rFonts w:ascii="Work Sans" w:hAnsi="Work Sans"/>
          <w:sz w:val="24"/>
          <w:szCs w:val="24"/>
          <w:lang w:val="es-ES"/>
        </w:rPr>
      </w:pPr>
      <w:proofErr w:type="spellStart"/>
      <w:r w:rsidRPr="00C8782E">
        <w:rPr>
          <w:rFonts w:ascii="Work Sans" w:hAnsi="Work Sans" w:cs="Arial"/>
          <w:b/>
          <w:bCs/>
          <w:sz w:val="24"/>
          <w:szCs w:val="24"/>
        </w:rPr>
        <w:t>nombredestinatario</w:t>
      </w:r>
      <w:proofErr w:type="spellEnd"/>
      <w:r w:rsidRPr="00C8782E">
        <w:rPr>
          <w:rFonts w:ascii="Work Sans" w:hAnsi="Work Sans"/>
          <w:sz w:val="24"/>
          <w:szCs w:val="24"/>
        </w:rPr>
        <w:br/>
      </w:r>
      <w:proofErr w:type="spellStart"/>
      <w:r w:rsidRPr="00C8782E">
        <w:rPr>
          <w:rFonts w:ascii="Work Sans" w:hAnsi="Work Sans"/>
          <w:sz w:val="24"/>
          <w:szCs w:val="24"/>
        </w:rPr>
        <w:t>dir_r</w:t>
      </w:r>
      <w:proofErr w:type="spellEnd"/>
      <w:r w:rsidRPr="00C8782E">
        <w:rPr>
          <w:rFonts w:ascii="Work Sans" w:hAnsi="Work Sans"/>
          <w:sz w:val="24"/>
          <w:szCs w:val="24"/>
        </w:rPr>
        <w:br/>
      </w:r>
      <w:proofErr w:type="spellStart"/>
      <w:r w:rsidRPr="00C8782E">
        <w:rPr>
          <w:rFonts w:ascii="Work Sans" w:hAnsi="Work Sans"/>
          <w:sz w:val="24"/>
          <w:szCs w:val="24"/>
          <w:lang w:val="es-ES"/>
        </w:rPr>
        <w:t>muni_r</w:t>
      </w:r>
      <w:proofErr w:type="spellEnd"/>
      <w:r w:rsidRPr="00C8782E">
        <w:rPr>
          <w:rFonts w:ascii="Work Sans" w:hAnsi="Work Sans"/>
          <w:sz w:val="24"/>
          <w:szCs w:val="24"/>
          <w:lang w:val="es-ES"/>
        </w:rPr>
        <w:t xml:space="preserve"> </w:t>
      </w:r>
      <w:proofErr w:type="spellStart"/>
      <w:r w:rsidRPr="00C8782E">
        <w:rPr>
          <w:rFonts w:ascii="Work Sans" w:hAnsi="Work Sans"/>
          <w:sz w:val="24"/>
          <w:szCs w:val="24"/>
          <w:lang w:val="es-ES"/>
        </w:rPr>
        <w:t>depto_r</w:t>
      </w:r>
      <w:proofErr w:type="spellEnd"/>
    </w:p>
    <w:p w14:paraId="2D7F32A6" w14:textId="77777777" w:rsidR="00DE1913" w:rsidRPr="00C8782E" w:rsidRDefault="00DE1913" w:rsidP="00C8782E">
      <w:pPr>
        <w:pStyle w:val="Textoindependiente"/>
        <w:ind w:right="40"/>
        <w:rPr>
          <w:rFonts w:ascii="Work Sans" w:hAnsi="Work Sans"/>
          <w:szCs w:val="24"/>
        </w:rPr>
      </w:pPr>
    </w:p>
    <w:p w14:paraId="03C6DFA7" w14:textId="77777777" w:rsidR="00DE1913" w:rsidRPr="00C8782E" w:rsidRDefault="003B2B73" w:rsidP="00C8782E">
      <w:pPr>
        <w:pStyle w:val="Textoindependiente"/>
        <w:ind w:left="993" w:right="40" w:hanging="993"/>
        <w:rPr>
          <w:rFonts w:ascii="Work Sans" w:hAnsi="Work Sans"/>
          <w:szCs w:val="24"/>
          <w:lang w:val="es-ES"/>
        </w:rPr>
      </w:pPr>
      <w:r w:rsidRPr="00C8782E">
        <w:rPr>
          <w:rFonts w:ascii="Work Sans" w:hAnsi="Work Sans"/>
          <w:szCs w:val="24"/>
          <w:lang w:val="es-ES"/>
        </w:rPr>
        <w:t xml:space="preserve">Asunto: </w:t>
      </w:r>
      <w:r w:rsidRPr="00C8782E">
        <w:rPr>
          <w:rFonts w:ascii="Work Sans" w:hAnsi="Work Sans"/>
          <w:szCs w:val="24"/>
        </w:rPr>
        <w:tab/>
      </w:r>
      <w:proofErr w:type="spellStart"/>
      <w:r w:rsidRPr="00C8782E">
        <w:rPr>
          <w:rFonts w:ascii="Work Sans" w:hAnsi="Work Sans"/>
          <w:szCs w:val="24"/>
          <w:lang w:val="es-ES"/>
        </w:rPr>
        <w:t>r_asunto</w:t>
      </w:r>
      <w:proofErr w:type="spellEnd"/>
    </w:p>
    <w:p w14:paraId="7F7EB8DF" w14:textId="77777777" w:rsidR="00DE1913" w:rsidRPr="00C8782E" w:rsidRDefault="00DE1913" w:rsidP="00C8782E">
      <w:pPr>
        <w:pStyle w:val="Textoindependiente"/>
        <w:ind w:right="40"/>
        <w:rPr>
          <w:rFonts w:ascii="Work Sans" w:hAnsi="Work Sans"/>
          <w:szCs w:val="24"/>
        </w:rPr>
      </w:pPr>
    </w:p>
    <w:p w14:paraId="6F46084E" w14:textId="5CAFA6DE" w:rsidR="002A3E1E" w:rsidRPr="00C8782E" w:rsidRDefault="002A3E1E" w:rsidP="00F80039">
      <w:pPr>
        <w:spacing w:after="0" w:line="240" w:lineRule="auto"/>
        <w:ind w:right="51"/>
        <w:contextualSpacing/>
        <w:jc w:val="both"/>
        <w:rPr>
          <w:rFonts w:ascii="Work Sans" w:hAnsi="Work Sans" w:cs="Arial"/>
          <w:sz w:val="24"/>
          <w:szCs w:val="24"/>
        </w:rPr>
      </w:pPr>
      <w:bookmarkStart w:id="0" w:name="OLE_LINK1"/>
      <w:bookmarkStart w:id="1" w:name="OLE_LINK2"/>
      <w:bookmarkStart w:id="2" w:name="OLE_LINK3"/>
      <w:r w:rsidRPr="00C8782E">
        <w:rPr>
          <w:rFonts w:ascii="Work Sans" w:hAnsi="Work Sans" w:cs="Arial"/>
          <w:color w:val="000000" w:themeColor="text1"/>
          <w:sz w:val="24"/>
          <w:szCs w:val="24"/>
        </w:rPr>
        <w:t>Respetad</w:t>
      </w:r>
      <w:r w:rsidR="00B65FEC">
        <w:rPr>
          <w:rFonts w:ascii="Work Sans" w:hAnsi="Work Sans" w:cs="Arial"/>
          <w:color w:val="000000" w:themeColor="text1"/>
          <w:sz w:val="24"/>
          <w:szCs w:val="24"/>
        </w:rPr>
        <w:t>o señor Laino</w:t>
      </w:r>
      <w:r w:rsidRPr="00C8782E">
        <w:rPr>
          <w:rFonts w:ascii="Work Sans" w:eastAsia="Arial" w:hAnsi="Work Sans" w:cs="Arial"/>
          <w:sz w:val="24"/>
          <w:szCs w:val="24"/>
        </w:rPr>
        <w:t>,</w:t>
      </w:r>
    </w:p>
    <w:p w14:paraId="0C00EF75" w14:textId="77777777" w:rsidR="00F225A5" w:rsidRPr="00C8782E" w:rsidRDefault="00F225A5" w:rsidP="00F80039">
      <w:pPr>
        <w:spacing w:after="0" w:line="240" w:lineRule="auto"/>
        <w:ind w:right="51"/>
        <w:contextualSpacing/>
        <w:jc w:val="both"/>
        <w:rPr>
          <w:rFonts w:ascii="Work Sans" w:hAnsi="Work Sans" w:cs="Arial"/>
          <w:sz w:val="24"/>
          <w:szCs w:val="24"/>
        </w:rPr>
      </w:pPr>
    </w:p>
    <w:p w14:paraId="5BDF99B7" w14:textId="77777777" w:rsidR="00014DF5" w:rsidRPr="00C8782E" w:rsidRDefault="00014DF5" w:rsidP="00F80039">
      <w:pPr>
        <w:spacing w:after="0" w:line="240" w:lineRule="auto"/>
        <w:ind w:right="51"/>
        <w:contextualSpacing/>
        <w:jc w:val="both"/>
        <w:rPr>
          <w:rFonts w:ascii="Work Sans" w:hAnsi="Work Sans" w:cs="Arial"/>
          <w:sz w:val="24"/>
          <w:szCs w:val="24"/>
        </w:rPr>
      </w:pPr>
      <w:r w:rsidRPr="00C8782E">
        <w:rPr>
          <w:rFonts w:ascii="Work Sans" w:hAnsi="Work Sans" w:cs="Arial"/>
          <w:sz w:val="24"/>
          <w:szCs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74E5412A" w14:textId="77777777" w:rsidR="009A29B5" w:rsidRPr="00C8782E" w:rsidRDefault="009A29B5" w:rsidP="00F80039">
      <w:pPr>
        <w:spacing w:after="0" w:line="240" w:lineRule="auto"/>
        <w:ind w:right="51"/>
        <w:contextualSpacing/>
        <w:jc w:val="both"/>
        <w:rPr>
          <w:rFonts w:ascii="Work Sans" w:hAnsi="Work Sans" w:cs="Arial"/>
          <w:sz w:val="24"/>
          <w:szCs w:val="24"/>
        </w:rPr>
      </w:pPr>
    </w:p>
    <w:p w14:paraId="24132BAB" w14:textId="331863D3" w:rsidR="00C8782E" w:rsidRPr="00C8782E" w:rsidRDefault="00B65FEC" w:rsidP="00F80039">
      <w:pPr>
        <w:pStyle w:val="Prrafodelista"/>
        <w:numPr>
          <w:ilvl w:val="0"/>
          <w:numId w:val="5"/>
        </w:numPr>
        <w:spacing w:after="0" w:line="240" w:lineRule="auto"/>
        <w:ind w:left="357" w:hanging="357"/>
        <w:jc w:val="both"/>
        <w:rPr>
          <w:rFonts w:ascii="Work Sans" w:hAnsi="Work Sans" w:cs="Arial"/>
          <w:sz w:val="24"/>
          <w:szCs w:val="24"/>
        </w:rPr>
      </w:pPr>
      <w:r>
        <w:rPr>
          <w:rFonts w:ascii="Work Sans" w:hAnsi="Work Sans" w:cs="Arial"/>
          <w:sz w:val="24"/>
          <w:szCs w:val="24"/>
        </w:rPr>
        <w:t>GECELCA</w:t>
      </w:r>
      <w:r w:rsidR="00C8782E" w:rsidRPr="00C8782E">
        <w:rPr>
          <w:rFonts w:ascii="Work Sans" w:hAnsi="Work Sans" w:cs="Arial"/>
          <w:sz w:val="24"/>
          <w:szCs w:val="24"/>
        </w:rPr>
        <w:t xml:space="preserve">, a través de comunicación escrita con radicado </w:t>
      </w:r>
      <w:r w:rsidR="001A64CC" w:rsidRPr="001A64CC">
        <w:rPr>
          <w:rFonts w:ascii="Work Sans" w:hAnsi="Work Sans" w:cs="Arial"/>
          <w:sz w:val="24"/>
          <w:szCs w:val="24"/>
        </w:rPr>
        <w:t>1-2026-019375</w:t>
      </w:r>
      <w:r w:rsidR="001A64CC">
        <w:rPr>
          <w:rFonts w:ascii="Work Sans" w:hAnsi="Work Sans" w:cs="Arial"/>
          <w:sz w:val="24"/>
          <w:szCs w:val="24"/>
        </w:rPr>
        <w:t xml:space="preserve"> del 27 de abril de 2026</w:t>
      </w:r>
      <w:r w:rsidR="00C8782E" w:rsidRPr="00C8782E">
        <w:rPr>
          <w:rFonts w:ascii="Work Sans" w:hAnsi="Work Sans" w:cs="Arial"/>
          <w:sz w:val="24"/>
          <w:szCs w:val="24"/>
        </w:rPr>
        <w:t xml:space="preserve">, presentó la conciliación de subsidios y contribuciones del Fondo de Solidaridad para Subsidios y Redistribución de Ingresos (FSSRI) correspondiente al </w:t>
      </w:r>
      <w:r w:rsidR="001A64CC">
        <w:rPr>
          <w:rFonts w:ascii="Work Sans" w:hAnsi="Work Sans" w:cs="Arial"/>
          <w:sz w:val="24"/>
          <w:szCs w:val="24"/>
        </w:rPr>
        <w:t>primer trimestre de 2026</w:t>
      </w:r>
      <w:r w:rsidR="00C8782E" w:rsidRPr="00C8782E">
        <w:rPr>
          <w:rFonts w:ascii="Work Sans" w:hAnsi="Work Sans" w:cs="Arial"/>
          <w:sz w:val="24"/>
          <w:szCs w:val="24"/>
        </w:rPr>
        <w:t>, adjuntando la información soporte.</w:t>
      </w:r>
    </w:p>
    <w:p w14:paraId="27272716" w14:textId="77777777" w:rsidR="00C8782E" w:rsidRPr="00C8782E" w:rsidRDefault="00C8782E" w:rsidP="00F80039">
      <w:pPr>
        <w:spacing w:after="0" w:line="240" w:lineRule="auto"/>
        <w:ind w:right="51"/>
        <w:contextualSpacing/>
        <w:jc w:val="both"/>
        <w:rPr>
          <w:rFonts w:ascii="Work Sans" w:hAnsi="Work Sans" w:cs="Arial"/>
          <w:sz w:val="24"/>
          <w:szCs w:val="24"/>
        </w:rPr>
      </w:pPr>
    </w:p>
    <w:p w14:paraId="70728457" w14:textId="77777777" w:rsidR="00C8782E" w:rsidRPr="00C8782E" w:rsidRDefault="00C8782E" w:rsidP="00F80039">
      <w:pPr>
        <w:pStyle w:val="Prrafodelista"/>
        <w:numPr>
          <w:ilvl w:val="0"/>
          <w:numId w:val="5"/>
        </w:numPr>
        <w:spacing w:after="0" w:line="240" w:lineRule="auto"/>
        <w:ind w:left="357" w:hanging="357"/>
        <w:jc w:val="both"/>
        <w:rPr>
          <w:rFonts w:ascii="Work Sans" w:hAnsi="Work Sans" w:cs="Arial"/>
          <w:bCs/>
          <w:sz w:val="24"/>
          <w:szCs w:val="24"/>
        </w:rPr>
      </w:pPr>
      <w:r w:rsidRPr="00C8782E">
        <w:rPr>
          <w:rFonts w:ascii="Work Sans" w:hAnsi="Work Sans" w:cs="Arial"/>
          <w:sz w:val="24"/>
          <w:szCs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C8782E">
        <w:rPr>
          <w:rFonts w:ascii="Work Sans" w:hAnsi="Work Sans" w:cs="Arial"/>
          <w:bCs/>
          <w:sz w:val="24"/>
          <w:szCs w:val="24"/>
        </w:rPr>
        <w:t xml:space="preserve"> de 2010, 186 de 2013, 186 de 2014, 241 de 2015, 152 de 2018, 198 de 2019, 104 de 2020, 003 de 2021, 214 de 2021, 101 027 de 2022, 101 031 de 2022</w:t>
      </w:r>
      <w:r w:rsidRPr="00C8782E">
        <w:rPr>
          <w:rFonts w:ascii="Work Sans" w:hAnsi="Work Sans"/>
          <w:sz w:val="24"/>
          <w:szCs w:val="24"/>
        </w:rPr>
        <w:t>,</w:t>
      </w:r>
      <w:r w:rsidRPr="00C8782E">
        <w:rPr>
          <w:rFonts w:ascii="Work Sans" w:hAnsi="Work Sans" w:cs="Arial"/>
          <w:bCs/>
          <w:sz w:val="24"/>
          <w:szCs w:val="24"/>
        </w:rPr>
        <w:t xml:space="preserve"> 105 005 de 2022 y 105 006 de 2023.</w:t>
      </w:r>
    </w:p>
    <w:p w14:paraId="299F618D" w14:textId="77777777" w:rsidR="00C8782E" w:rsidRPr="00C8782E" w:rsidRDefault="00C8782E" w:rsidP="00F80039">
      <w:pPr>
        <w:spacing w:after="0" w:line="240" w:lineRule="auto"/>
        <w:ind w:right="51"/>
        <w:contextualSpacing/>
        <w:jc w:val="both"/>
        <w:rPr>
          <w:rFonts w:ascii="Work Sans" w:hAnsi="Work Sans" w:cs="Arial"/>
          <w:sz w:val="24"/>
          <w:szCs w:val="24"/>
        </w:rPr>
      </w:pPr>
    </w:p>
    <w:p w14:paraId="3F3F2048" w14:textId="2E5BB4E2" w:rsidR="00C8782E" w:rsidRPr="00C8782E" w:rsidRDefault="00C8782E" w:rsidP="00F80039">
      <w:pPr>
        <w:pStyle w:val="Prrafodelista"/>
        <w:numPr>
          <w:ilvl w:val="0"/>
          <w:numId w:val="5"/>
        </w:numPr>
        <w:spacing w:after="0" w:line="240" w:lineRule="auto"/>
        <w:ind w:left="357" w:hanging="357"/>
        <w:jc w:val="both"/>
        <w:rPr>
          <w:rFonts w:ascii="Work Sans" w:hAnsi="Work Sans" w:cs="Arial"/>
          <w:bCs/>
          <w:sz w:val="24"/>
          <w:szCs w:val="24"/>
        </w:rPr>
      </w:pPr>
      <w:r w:rsidRPr="00C8782E">
        <w:rPr>
          <w:rFonts w:ascii="Work Sans" w:hAnsi="Work Sans" w:cs="Arial"/>
          <w:bCs/>
          <w:sz w:val="24"/>
          <w:szCs w:val="24"/>
        </w:rPr>
        <w:t xml:space="preserve">Después de comparar los valores proporcionados por </w:t>
      </w:r>
      <w:r w:rsidR="0099738F">
        <w:rPr>
          <w:rFonts w:ascii="Work Sans" w:hAnsi="Work Sans" w:cs="Arial"/>
          <w:sz w:val="24"/>
          <w:szCs w:val="24"/>
        </w:rPr>
        <w:t>GECELCA</w:t>
      </w:r>
      <w:r w:rsidRPr="00C8782E">
        <w:rPr>
          <w:rFonts w:ascii="Work Sans" w:hAnsi="Work Sans" w:cs="Arial"/>
          <w:sz w:val="24"/>
          <w:szCs w:val="24"/>
        </w:rPr>
        <w:t xml:space="preserve"> </w:t>
      </w:r>
      <w:r w:rsidRPr="00C8782E">
        <w:rPr>
          <w:rFonts w:ascii="Work Sans" w:hAnsi="Work Sans" w:cs="Arial"/>
          <w:bCs/>
          <w:sz w:val="24"/>
          <w:szCs w:val="24"/>
        </w:rPr>
        <w:t>con los valores calculados por el Ministerio de Minas y Energía a partir de la información soporte recibida, se obtuvieron los siguientes resultados:</w:t>
      </w:r>
    </w:p>
    <w:p w14:paraId="73C64079" w14:textId="77777777" w:rsidR="00C8782E" w:rsidRDefault="00C8782E" w:rsidP="00F80039">
      <w:pPr>
        <w:spacing w:after="0" w:line="240" w:lineRule="auto"/>
        <w:ind w:right="51"/>
        <w:jc w:val="both"/>
        <w:rPr>
          <w:rFonts w:ascii="Work Sans" w:hAnsi="Work Sans" w:cs="Arial"/>
          <w:sz w:val="24"/>
          <w:szCs w:val="24"/>
        </w:rPr>
      </w:pPr>
    </w:p>
    <w:tbl>
      <w:tblPr>
        <w:tblW w:w="0" w:type="auto"/>
        <w:jc w:val="right"/>
        <w:tblLayout w:type="fixed"/>
        <w:tblCellMar>
          <w:left w:w="70" w:type="dxa"/>
          <w:right w:w="70" w:type="dxa"/>
        </w:tblCellMar>
        <w:tblLook w:val="04A0" w:firstRow="1" w:lastRow="0" w:firstColumn="1" w:lastColumn="0" w:noHBand="0" w:noVBand="1"/>
      </w:tblPr>
      <w:tblGrid>
        <w:gridCol w:w="3114"/>
        <w:gridCol w:w="2132"/>
        <w:gridCol w:w="2126"/>
        <w:gridCol w:w="1582"/>
      </w:tblGrid>
      <w:tr w:rsidR="00F41BFE" w:rsidRPr="00F41BFE" w14:paraId="2511AB53" w14:textId="77777777" w:rsidTr="007F2E85">
        <w:trPr>
          <w:trHeight w:val="20"/>
          <w:jc w:val="right"/>
        </w:trPr>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145A56" w14:textId="5C22A1DF" w:rsidR="00F41BFE" w:rsidRPr="00F41BFE" w:rsidRDefault="00625486" w:rsidP="00F80039">
            <w:pPr>
              <w:spacing w:after="0" w:line="240" w:lineRule="auto"/>
              <w:jc w:val="center"/>
              <w:rPr>
                <w:rFonts w:ascii="Work Sans" w:eastAsia="Times New Roman" w:hAnsi="Work Sans" w:cs="Calibri"/>
                <w:b/>
                <w:bCs/>
                <w:color w:val="000000"/>
                <w:lang w:eastAsia="es-CO"/>
              </w:rPr>
            </w:pPr>
            <w:r>
              <w:rPr>
                <w:rFonts w:ascii="Work Sans" w:eastAsia="Times New Roman" w:hAnsi="Work Sans" w:cs="Calibri"/>
                <w:b/>
                <w:bCs/>
                <w:color w:val="000000"/>
                <w:lang w:eastAsia="es-CO"/>
              </w:rPr>
              <w:t>Primer trimestre de 2026</w:t>
            </w:r>
          </w:p>
        </w:tc>
        <w:tc>
          <w:tcPr>
            <w:tcW w:w="213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DA61E5" w14:textId="77777777" w:rsidR="00F41BFE" w:rsidRPr="00F41BFE" w:rsidRDefault="00F41BFE" w:rsidP="00F80039">
            <w:pPr>
              <w:spacing w:after="0" w:line="240" w:lineRule="auto"/>
              <w:jc w:val="right"/>
              <w:rPr>
                <w:rFonts w:ascii="Work Sans" w:eastAsia="Times New Roman" w:hAnsi="Work Sans" w:cs="Calibri"/>
                <w:b/>
                <w:bCs/>
                <w:color w:val="000000"/>
                <w:lang w:eastAsia="es-CO"/>
              </w:rPr>
            </w:pPr>
            <w:r w:rsidRPr="00F41BFE">
              <w:rPr>
                <w:rFonts w:ascii="Work Sans" w:eastAsia="Times New Roman" w:hAnsi="Work Sans" w:cs="Calibri"/>
                <w:b/>
                <w:bCs/>
                <w:color w:val="000000"/>
                <w:lang w:eastAsia="es-CO"/>
              </w:rPr>
              <w:t>Valor Empresa</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EA6110" w14:textId="77777777" w:rsidR="00F41BFE" w:rsidRPr="00F41BFE" w:rsidRDefault="00F41BFE" w:rsidP="00F80039">
            <w:pPr>
              <w:spacing w:after="0" w:line="240" w:lineRule="auto"/>
              <w:jc w:val="center"/>
              <w:rPr>
                <w:rFonts w:ascii="Work Sans" w:eastAsia="Times New Roman" w:hAnsi="Work Sans" w:cs="Calibri"/>
                <w:b/>
                <w:bCs/>
                <w:color w:val="000000"/>
                <w:lang w:eastAsia="es-CO"/>
              </w:rPr>
            </w:pPr>
            <w:r w:rsidRPr="00F41BFE">
              <w:rPr>
                <w:rFonts w:ascii="Work Sans" w:eastAsia="Times New Roman" w:hAnsi="Work Sans" w:cs="Calibri"/>
                <w:b/>
                <w:bCs/>
                <w:color w:val="000000"/>
                <w:lang w:eastAsia="es-CO"/>
              </w:rPr>
              <w:t>Valor MME-FSSRI</w:t>
            </w:r>
          </w:p>
        </w:tc>
        <w:tc>
          <w:tcPr>
            <w:tcW w:w="158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9A789B" w14:textId="77777777" w:rsidR="00F41BFE" w:rsidRPr="00F41BFE" w:rsidRDefault="00F41BFE" w:rsidP="00F80039">
            <w:pPr>
              <w:spacing w:after="0" w:line="240" w:lineRule="auto"/>
              <w:jc w:val="center"/>
              <w:rPr>
                <w:rFonts w:ascii="Work Sans" w:eastAsia="Times New Roman" w:hAnsi="Work Sans" w:cs="Calibri"/>
                <w:b/>
                <w:bCs/>
                <w:color w:val="000000"/>
                <w:lang w:eastAsia="es-CO"/>
              </w:rPr>
            </w:pPr>
            <w:r w:rsidRPr="00F41BFE">
              <w:rPr>
                <w:rFonts w:ascii="Work Sans" w:eastAsia="Times New Roman" w:hAnsi="Work Sans" w:cs="Calibri"/>
                <w:b/>
                <w:bCs/>
                <w:color w:val="000000"/>
                <w:lang w:eastAsia="es-CO"/>
              </w:rPr>
              <w:t>Diferencia</w:t>
            </w:r>
            <w:r w:rsidRPr="00F41BFE">
              <w:rPr>
                <w:rStyle w:val="Refdenotaalpie"/>
                <w:rFonts w:ascii="Work Sans" w:eastAsia="Times New Roman" w:hAnsi="Work Sans" w:cs="Calibri"/>
                <w:b/>
                <w:bCs/>
                <w:color w:val="000000"/>
                <w:lang w:eastAsia="es-CO"/>
              </w:rPr>
              <w:footnoteReference w:id="1"/>
            </w:r>
          </w:p>
        </w:tc>
      </w:tr>
      <w:tr w:rsidR="00F73F6C" w:rsidRPr="00F41BFE" w14:paraId="072D5DCF" w14:textId="77777777" w:rsidTr="007F2E85">
        <w:trPr>
          <w:trHeight w:val="20"/>
          <w:jc w:val="right"/>
        </w:trPr>
        <w:tc>
          <w:tcPr>
            <w:tcW w:w="3114" w:type="dxa"/>
            <w:tcBorders>
              <w:top w:val="nil"/>
              <w:left w:val="single" w:sz="4" w:space="0" w:color="auto"/>
              <w:bottom w:val="single" w:sz="4" w:space="0" w:color="auto"/>
              <w:right w:val="single" w:sz="4" w:space="0" w:color="auto"/>
            </w:tcBorders>
            <w:vAlign w:val="center"/>
            <w:hideMark/>
          </w:tcPr>
          <w:p w14:paraId="028BE027" w14:textId="77777777" w:rsidR="00F73F6C" w:rsidRPr="00F41BFE" w:rsidRDefault="00F73F6C" w:rsidP="00F73F6C">
            <w:pPr>
              <w:spacing w:after="0" w:line="240" w:lineRule="auto"/>
              <w:rPr>
                <w:rFonts w:ascii="Work Sans" w:eastAsia="Times New Roman" w:hAnsi="Work Sans" w:cs="Calibri"/>
                <w:color w:val="000000"/>
                <w:lang w:eastAsia="es-CO"/>
              </w:rPr>
            </w:pPr>
            <w:r w:rsidRPr="00F41BFE">
              <w:rPr>
                <w:rFonts w:ascii="Work Sans" w:eastAsia="Times New Roman" w:hAnsi="Work Sans" w:cs="Calibri"/>
                <w:color w:val="000000"/>
                <w:lang w:eastAsia="es-CO"/>
              </w:rPr>
              <w:t>Contribuciones facturadas</w:t>
            </w:r>
          </w:p>
        </w:tc>
        <w:tc>
          <w:tcPr>
            <w:tcW w:w="2132" w:type="dxa"/>
            <w:tcBorders>
              <w:top w:val="nil"/>
              <w:left w:val="nil"/>
              <w:bottom w:val="single" w:sz="4" w:space="0" w:color="auto"/>
              <w:right w:val="single" w:sz="4" w:space="0" w:color="auto"/>
            </w:tcBorders>
            <w:vAlign w:val="center"/>
          </w:tcPr>
          <w:p w14:paraId="4B22E892" w14:textId="35A896D1" w:rsidR="00F73F6C" w:rsidRPr="00F41BFE" w:rsidRDefault="00F73F6C" w:rsidP="00D6270B">
            <w:pPr>
              <w:spacing w:after="0" w:line="240" w:lineRule="auto"/>
              <w:jc w:val="right"/>
              <w:rPr>
                <w:rFonts w:ascii="Work Sans" w:eastAsia="Times New Roman" w:hAnsi="Work Sans" w:cs="Calibri"/>
                <w:color w:val="000000"/>
                <w:lang w:eastAsia="es-CO"/>
              </w:rPr>
            </w:pPr>
            <w:r w:rsidRPr="00D6270B">
              <w:rPr>
                <w:rFonts w:ascii="Work Sans" w:eastAsia="Times New Roman" w:hAnsi="Work Sans" w:cs="Calibri"/>
                <w:color w:val="000000"/>
                <w:lang w:eastAsia="es-CO"/>
              </w:rPr>
              <w:t>$9.473.895.121</w:t>
            </w:r>
          </w:p>
        </w:tc>
        <w:tc>
          <w:tcPr>
            <w:tcW w:w="2126" w:type="dxa"/>
            <w:tcBorders>
              <w:top w:val="nil"/>
              <w:left w:val="nil"/>
              <w:bottom w:val="single" w:sz="4" w:space="0" w:color="auto"/>
              <w:right w:val="single" w:sz="4" w:space="0" w:color="auto"/>
            </w:tcBorders>
            <w:vAlign w:val="center"/>
          </w:tcPr>
          <w:p w14:paraId="15410FEC" w14:textId="24E0E1EB" w:rsidR="00F73F6C" w:rsidRPr="00F41BFE" w:rsidRDefault="00F73F6C" w:rsidP="00D6270B">
            <w:pPr>
              <w:spacing w:after="0" w:line="240" w:lineRule="auto"/>
              <w:jc w:val="right"/>
              <w:rPr>
                <w:rFonts w:ascii="Work Sans" w:eastAsia="Times New Roman" w:hAnsi="Work Sans" w:cs="Calibri"/>
                <w:color w:val="000000"/>
                <w:lang w:eastAsia="es-CO"/>
              </w:rPr>
            </w:pPr>
            <w:r w:rsidRPr="00D6270B">
              <w:rPr>
                <w:rFonts w:ascii="Work Sans" w:eastAsia="Times New Roman" w:hAnsi="Work Sans" w:cs="Calibri"/>
                <w:color w:val="000000"/>
                <w:lang w:eastAsia="es-CO"/>
              </w:rPr>
              <w:t>$9.473.895.303</w:t>
            </w:r>
          </w:p>
        </w:tc>
        <w:tc>
          <w:tcPr>
            <w:tcW w:w="1582" w:type="dxa"/>
            <w:tcBorders>
              <w:top w:val="nil"/>
              <w:left w:val="nil"/>
              <w:bottom w:val="single" w:sz="4" w:space="0" w:color="auto"/>
              <w:right w:val="single" w:sz="4" w:space="0" w:color="auto"/>
            </w:tcBorders>
            <w:vAlign w:val="center"/>
          </w:tcPr>
          <w:p w14:paraId="7C0C83E8" w14:textId="6D3E65EE" w:rsidR="00F73F6C" w:rsidRPr="00F41BFE" w:rsidRDefault="002413A0" w:rsidP="00D6270B">
            <w:pPr>
              <w:spacing w:after="0" w:line="240" w:lineRule="auto"/>
              <w:jc w:val="right"/>
              <w:rPr>
                <w:rFonts w:ascii="Work Sans" w:eastAsia="Times New Roman" w:hAnsi="Work Sans" w:cs="Calibri"/>
                <w:color w:val="000000"/>
                <w:lang w:eastAsia="es-CO"/>
              </w:rPr>
            </w:pPr>
            <w:r>
              <w:rPr>
                <w:rFonts w:ascii="Work Sans" w:eastAsia="Times New Roman" w:hAnsi="Work Sans" w:cs="Calibri"/>
                <w:color w:val="000000"/>
                <w:lang w:eastAsia="es-CO"/>
              </w:rPr>
              <w:t>-</w:t>
            </w:r>
            <w:r w:rsidR="00F73F6C" w:rsidRPr="00D6270B">
              <w:rPr>
                <w:rFonts w:ascii="Work Sans" w:eastAsia="Times New Roman" w:hAnsi="Work Sans" w:cs="Calibri"/>
                <w:color w:val="000000"/>
                <w:lang w:eastAsia="es-CO"/>
              </w:rPr>
              <w:t>$18</w:t>
            </w:r>
            <w:r w:rsidR="00D6270B" w:rsidRPr="00D6270B">
              <w:rPr>
                <w:rFonts w:ascii="Work Sans" w:eastAsia="Times New Roman" w:hAnsi="Work Sans" w:cs="Calibri"/>
                <w:color w:val="000000"/>
                <w:lang w:eastAsia="es-CO"/>
              </w:rPr>
              <w:t>2</w:t>
            </w:r>
          </w:p>
        </w:tc>
      </w:tr>
      <w:tr w:rsidR="00F73F6C" w:rsidRPr="00F41BFE" w14:paraId="14D27C59" w14:textId="77777777" w:rsidTr="007F2E85">
        <w:trPr>
          <w:trHeight w:val="20"/>
          <w:jc w:val="right"/>
        </w:trPr>
        <w:tc>
          <w:tcPr>
            <w:tcW w:w="3114" w:type="dxa"/>
            <w:tcBorders>
              <w:top w:val="nil"/>
              <w:left w:val="single" w:sz="4" w:space="0" w:color="auto"/>
              <w:bottom w:val="single" w:sz="4" w:space="0" w:color="auto"/>
              <w:right w:val="single" w:sz="4" w:space="0" w:color="auto"/>
            </w:tcBorders>
            <w:vAlign w:val="center"/>
          </w:tcPr>
          <w:p w14:paraId="1E5843A4" w14:textId="77777777" w:rsidR="00F73F6C" w:rsidRPr="00F41BFE" w:rsidRDefault="00F73F6C" w:rsidP="00F73F6C">
            <w:pPr>
              <w:spacing w:after="0" w:line="240" w:lineRule="auto"/>
              <w:rPr>
                <w:rFonts w:ascii="Work Sans" w:eastAsia="Times New Roman" w:hAnsi="Work Sans" w:cs="Calibri"/>
                <w:color w:val="000000"/>
                <w:lang w:eastAsia="es-CO"/>
              </w:rPr>
            </w:pPr>
            <w:r w:rsidRPr="00F41BFE">
              <w:rPr>
                <w:rFonts w:ascii="Work Sans" w:eastAsia="Times New Roman" w:hAnsi="Work Sans" w:cs="Calibri"/>
                <w:color w:val="000000"/>
                <w:lang w:eastAsia="es-CO"/>
              </w:rPr>
              <w:t>Giros efectuados al FSSRI</w:t>
            </w:r>
          </w:p>
        </w:tc>
        <w:tc>
          <w:tcPr>
            <w:tcW w:w="2132" w:type="dxa"/>
            <w:tcBorders>
              <w:top w:val="nil"/>
              <w:left w:val="nil"/>
              <w:bottom w:val="single" w:sz="4" w:space="0" w:color="auto"/>
              <w:right w:val="single" w:sz="4" w:space="0" w:color="auto"/>
            </w:tcBorders>
            <w:vAlign w:val="center"/>
          </w:tcPr>
          <w:p w14:paraId="3B27B3A2" w14:textId="23832115" w:rsidR="00F73F6C" w:rsidRPr="00F41BFE" w:rsidRDefault="00F73F6C" w:rsidP="00D6270B">
            <w:pPr>
              <w:spacing w:after="0" w:line="240" w:lineRule="auto"/>
              <w:jc w:val="right"/>
              <w:rPr>
                <w:rFonts w:ascii="Work Sans" w:eastAsia="Times New Roman" w:hAnsi="Work Sans" w:cs="Calibri"/>
                <w:color w:val="000000"/>
                <w:lang w:eastAsia="es-CO"/>
              </w:rPr>
            </w:pPr>
            <w:r w:rsidRPr="00D6270B">
              <w:rPr>
                <w:rFonts w:ascii="Work Sans" w:eastAsia="Times New Roman" w:hAnsi="Work Sans" w:cs="Calibri"/>
                <w:color w:val="000000"/>
                <w:lang w:eastAsia="es-CO"/>
              </w:rPr>
              <w:t>-$534.731.899</w:t>
            </w:r>
          </w:p>
        </w:tc>
        <w:tc>
          <w:tcPr>
            <w:tcW w:w="2126" w:type="dxa"/>
            <w:tcBorders>
              <w:top w:val="nil"/>
              <w:left w:val="nil"/>
              <w:bottom w:val="single" w:sz="4" w:space="0" w:color="auto"/>
              <w:right w:val="single" w:sz="4" w:space="0" w:color="auto"/>
            </w:tcBorders>
            <w:vAlign w:val="center"/>
          </w:tcPr>
          <w:p w14:paraId="7D232B82" w14:textId="77A58499" w:rsidR="00F73F6C" w:rsidRPr="00F41BFE" w:rsidRDefault="00F73F6C" w:rsidP="00D6270B">
            <w:pPr>
              <w:spacing w:after="0" w:line="240" w:lineRule="auto"/>
              <w:jc w:val="right"/>
              <w:rPr>
                <w:rFonts w:ascii="Work Sans" w:eastAsia="Times New Roman" w:hAnsi="Work Sans" w:cs="Calibri"/>
                <w:color w:val="000000"/>
                <w:lang w:eastAsia="es-CO"/>
              </w:rPr>
            </w:pPr>
            <w:r w:rsidRPr="00D6270B">
              <w:rPr>
                <w:rFonts w:ascii="Work Sans" w:eastAsia="Times New Roman" w:hAnsi="Work Sans" w:cs="Calibri"/>
                <w:color w:val="000000"/>
                <w:lang w:eastAsia="es-CO"/>
              </w:rPr>
              <w:t>-$534.731.899</w:t>
            </w:r>
          </w:p>
        </w:tc>
        <w:tc>
          <w:tcPr>
            <w:tcW w:w="1582" w:type="dxa"/>
            <w:tcBorders>
              <w:top w:val="nil"/>
              <w:left w:val="nil"/>
              <w:bottom w:val="single" w:sz="4" w:space="0" w:color="auto"/>
              <w:right w:val="single" w:sz="4" w:space="0" w:color="auto"/>
            </w:tcBorders>
            <w:vAlign w:val="center"/>
          </w:tcPr>
          <w:p w14:paraId="49491C60" w14:textId="72178008" w:rsidR="00F73F6C" w:rsidRPr="00F41BFE" w:rsidRDefault="00F73F6C" w:rsidP="00D6270B">
            <w:pPr>
              <w:spacing w:after="0" w:line="240" w:lineRule="auto"/>
              <w:jc w:val="right"/>
              <w:rPr>
                <w:rFonts w:ascii="Work Sans" w:eastAsia="Times New Roman" w:hAnsi="Work Sans" w:cs="Calibri"/>
                <w:color w:val="000000"/>
                <w:lang w:eastAsia="es-CO"/>
              </w:rPr>
            </w:pPr>
            <w:r w:rsidRPr="00D6270B">
              <w:rPr>
                <w:rFonts w:ascii="Work Sans" w:eastAsia="Times New Roman" w:hAnsi="Work Sans" w:cs="Calibri"/>
                <w:color w:val="000000"/>
                <w:lang w:eastAsia="es-CO"/>
              </w:rPr>
              <w:t>$0</w:t>
            </w:r>
          </w:p>
        </w:tc>
      </w:tr>
      <w:tr w:rsidR="00F73F6C" w:rsidRPr="00F41BFE" w14:paraId="6517C3E8" w14:textId="77777777" w:rsidTr="007F2E85">
        <w:trPr>
          <w:trHeight w:val="20"/>
          <w:jc w:val="right"/>
        </w:trPr>
        <w:tc>
          <w:tcPr>
            <w:tcW w:w="3114" w:type="dxa"/>
            <w:tcBorders>
              <w:top w:val="nil"/>
              <w:left w:val="single" w:sz="4" w:space="0" w:color="auto"/>
              <w:bottom w:val="single" w:sz="4" w:space="0" w:color="auto"/>
              <w:right w:val="single" w:sz="4" w:space="0" w:color="auto"/>
            </w:tcBorders>
            <w:vAlign w:val="center"/>
            <w:hideMark/>
          </w:tcPr>
          <w:p w14:paraId="69F92444" w14:textId="77777777" w:rsidR="00F73F6C" w:rsidRPr="00F41BFE" w:rsidRDefault="00F73F6C" w:rsidP="00F73F6C">
            <w:pPr>
              <w:spacing w:after="0" w:line="240" w:lineRule="auto"/>
              <w:rPr>
                <w:rFonts w:ascii="Work Sans" w:eastAsia="Times New Roman" w:hAnsi="Work Sans" w:cs="Calibri"/>
                <w:color w:val="000000"/>
                <w:lang w:eastAsia="es-CO"/>
              </w:rPr>
            </w:pPr>
            <w:r w:rsidRPr="00F41BFE">
              <w:rPr>
                <w:rFonts w:ascii="Work Sans" w:eastAsia="Times New Roman" w:hAnsi="Work Sans" w:cs="Calibri"/>
                <w:color w:val="000000"/>
                <w:lang w:eastAsia="es-CO"/>
              </w:rPr>
              <w:t>Giros efectuados a otros comercializadores</w:t>
            </w:r>
          </w:p>
        </w:tc>
        <w:tc>
          <w:tcPr>
            <w:tcW w:w="2132" w:type="dxa"/>
            <w:tcBorders>
              <w:top w:val="nil"/>
              <w:left w:val="nil"/>
              <w:bottom w:val="single" w:sz="4" w:space="0" w:color="auto"/>
              <w:right w:val="single" w:sz="4" w:space="0" w:color="auto"/>
            </w:tcBorders>
            <w:vAlign w:val="center"/>
          </w:tcPr>
          <w:p w14:paraId="15F13EEA" w14:textId="3B56CD79" w:rsidR="00F73F6C" w:rsidRPr="00F41BFE" w:rsidRDefault="00F73F6C" w:rsidP="00D6270B">
            <w:pPr>
              <w:spacing w:after="0" w:line="240" w:lineRule="auto"/>
              <w:jc w:val="right"/>
              <w:rPr>
                <w:rFonts w:ascii="Work Sans" w:eastAsia="Times New Roman" w:hAnsi="Work Sans" w:cs="Calibri"/>
                <w:color w:val="000000"/>
                <w:lang w:eastAsia="es-CO"/>
              </w:rPr>
            </w:pPr>
            <w:r w:rsidRPr="00D6270B">
              <w:rPr>
                <w:rFonts w:ascii="Work Sans" w:eastAsia="Times New Roman" w:hAnsi="Work Sans" w:cs="Calibri"/>
                <w:color w:val="000000"/>
                <w:lang w:eastAsia="es-CO"/>
              </w:rPr>
              <w:t>-$9.075.439.846</w:t>
            </w:r>
          </w:p>
        </w:tc>
        <w:tc>
          <w:tcPr>
            <w:tcW w:w="2126" w:type="dxa"/>
            <w:tcBorders>
              <w:top w:val="nil"/>
              <w:left w:val="nil"/>
              <w:bottom w:val="single" w:sz="4" w:space="0" w:color="auto"/>
              <w:right w:val="single" w:sz="4" w:space="0" w:color="auto"/>
            </w:tcBorders>
            <w:vAlign w:val="center"/>
          </w:tcPr>
          <w:p w14:paraId="6307544C" w14:textId="71A4A5E6" w:rsidR="00F73F6C" w:rsidRPr="00F41BFE" w:rsidRDefault="00F73F6C" w:rsidP="00D6270B">
            <w:pPr>
              <w:spacing w:after="0" w:line="240" w:lineRule="auto"/>
              <w:jc w:val="right"/>
              <w:rPr>
                <w:rFonts w:ascii="Work Sans" w:eastAsia="Times New Roman" w:hAnsi="Work Sans" w:cs="Calibri"/>
                <w:color w:val="000000"/>
                <w:lang w:eastAsia="es-CO"/>
              </w:rPr>
            </w:pPr>
            <w:r w:rsidRPr="00D6270B">
              <w:rPr>
                <w:rFonts w:ascii="Work Sans" w:eastAsia="Times New Roman" w:hAnsi="Work Sans" w:cs="Calibri"/>
                <w:color w:val="000000"/>
                <w:lang w:eastAsia="es-CO"/>
              </w:rPr>
              <w:t>-$9.075.439.846</w:t>
            </w:r>
          </w:p>
        </w:tc>
        <w:tc>
          <w:tcPr>
            <w:tcW w:w="1582" w:type="dxa"/>
            <w:tcBorders>
              <w:top w:val="nil"/>
              <w:left w:val="nil"/>
              <w:bottom w:val="single" w:sz="4" w:space="0" w:color="auto"/>
              <w:right w:val="single" w:sz="4" w:space="0" w:color="auto"/>
            </w:tcBorders>
            <w:vAlign w:val="center"/>
          </w:tcPr>
          <w:p w14:paraId="2B39D7C7" w14:textId="7DD343CD" w:rsidR="00F73F6C" w:rsidRPr="00F41BFE" w:rsidRDefault="00F73F6C" w:rsidP="00D6270B">
            <w:pPr>
              <w:spacing w:after="0" w:line="240" w:lineRule="auto"/>
              <w:jc w:val="right"/>
              <w:rPr>
                <w:rFonts w:ascii="Work Sans" w:eastAsia="Times New Roman" w:hAnsi="Work Sans" w:cs="Calibri"/>
                <w:color w:val="000000"/>
                <w:lang w:eastAsia="es-CO"/>
              </w:rPr>
            </w:pPr>
            <w:r w:rsidRPr="00D6270B">
              <w:rPr>
                <w:rFonts w:ascii="Work Sans" w:eastAsia="Times New Roman" w:hAnsi="Work Sans" w:cs="Calibri"/>
                <w:color w:val="000000"/>
                <w:lang w:eastAsia="es-CO"/>
              </w:rPr>
              <w:t>$0</w:t>
            </w:r>
          </w:p>
        </w:tc>
      </w:tr>
      <w:tr w:rsidR="002413A0" w:rsidRPr="00F41BFE" w14:paraId="2D1BC84D" w14:textId="77777777" w:rsidTr="00351657">
        <w:trPr>
          <w:trHeight w:val="20"/>
          <w:jc w:val="right"/>
        </w:trPr>
        <w:tc>
          <w:tcPr>
            <w:tcW w:w="311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E2A2B4F" w14:textId="7C39145E" w:rsidR="002413A0" w:rsidRPr="00F41BFE" w:rsidRDefault="002413A0" w:rsidP="002413A0">
            <w:pPr>
              <w:spacing w:after="0" w:line="240" w:lineRule="auto"/>
              <w:jc w:val="center"/>
              <w:rPr>
                <w:rFonts w:ascii="Work Sans" w:eastAsia="Times New Roman" w:hAnsi="Work Sans" w:cs="Calibri"/>
                <w:color w:val="000000"/>
                <w:lang w:eastAsia="es-CO"/>
              </w:rPr>
            </w:pPr>
            <w:r w:rsidRPr="00F41BFE">
              <w:rPr>
                <w:rFonts w:ascii="Work Sans" w:eastAsia="Times New Roman" w:hAnsi="Work Sans" w:cs="Calibri"/>
                <w:b/>
                <w:bCs/>
                <w:color w:val="000000"/>
                <w:lang w:eastAsia="es-CO"/>
              </w:rPr>
              <w:t>Total</w:t>
            </w:r>
          </w:p>
        </w:tc>
        <w:tc>
          <w:tcPr>
            <w:tcW w:w="2132" w:type="dxa"/>
            <w:tcBorders>
              <w:top w:val="nil"/>
              <w:left w:val="nil"/>
              <w:bottom w:val="single" w:sz="4" w:space="0" w:color="auto"/>
              <w:right w:val="single" w:sz="4" w:space="0" w:color="auto"/>
            </w:tcBorders>
            <w:shd w:val="clear" w:color="auto" w:fill="D9D9D9" w:themeFill="background1" w:themeFillShade="D9"/>
            <w:vAlign w:val="center"/>
          </w:tcPr>
          <w:p w14:paraId="72CC5515" w14:textId="7BCE80D7" w:rsidR="002413A0" w:rsidRPr="00351657" w:rsidRDefault="002413A0" w:rsidP="00351657">
            <w:pPr>
              <w:spacing w:after="0" w:line="240" w:lineRule="auto"/>
              <w:jc w:val="right"/>
              <w:rPr>
                <w:rFonts w:ascii="Work Sans" w:eastAsia="Times New Roman" w:hAnsi="Work Sans" w:cs="Calibri"/>
                <w:b/>
                <w:bCs/>
                <w:color w:val="000000"/>
                <w:lang w:eastAsia="es-CO"/>
              </w:rPr>
            </w:pPr>
            <w:r w:rsidRPr="00351657">
              <w:rPr>
                <w:rFonts w:ascii="Work Sans" w:eastAsia="Times New Roman" w:hAnsi="Work Sans" w:cs="Calibri"/>
                <w:b/>
                <w:bCs/>
                <w:color w:val="000000"/>
                <w:lang w:eastAsia="es-CO"/>
              </w:rPr>
              <w:t>-$136.276.624</w:t>
            </w:r>
          </w:p>
        </w:tc>
        <w:tc>
          <w:tcPr>
            <w:tcW w:w="2126" w:type="dxa"/>
            <w:tcBorders>
              <w:top w:val="nil"/>
              <w:left w:val="nil"/>
              <w:bottom w:val="single" w:sz="4" w:space="0" w:color="auto"/>
              <w:right w:val="single" w:sz="4" w:space="0" w:color="auto"/>
            </w:tcBorders>
            <w:shd w:val="clear" w:color="auto" w:fill="D9D9D9" w:themeFill="background1" w:themeFillShade="D9"/>
            <w:vAlign w:val="center"/>
          </w:tcPr>
          <w:p w14:paraId="23E8E93D" w14:textId="3C31ADF8" w:rsidR="002413A0" w:rsidRPr="00351657" w:rsidRDefault="002413A0" w:rsidP="00351657">
            <w:pPr>
              <w:spacing w:after="0" w:line="240" w:lineRule="auto"/>
              <w:jc w:val="right"/>
              <w:rPr>
                <w:rFonts w:ascii="Work Sans" w:eastAsia="Times New Roman" w:hAnsi="Work Sans" w:cs="Calibri"/>
                <w:b/>
                <w:bCs/>
                <w:color w:val="000000"/>
                <w:lang w:eastAsia="es-CO"/>
              </w:rPr>
            </w:pPr>
            <w:r w:rsidRPr="00351657">
              <w:rPr>
                <w:rFonts w:ascii="Work Sans" w:eastAsia="Times New Roman" w:hAnsi="Work Sans" w:cs="Calibri"/>
                <w:b/>
                <w:bCs/>
                <w:color w:val="000000"/>
                <w:lang w:eastAsia="es-CO"/>
              </w:rPr>
              <w:t>-$136.276.442</w:t>
            </w:r>
          </w:p>
        </w:tc>
        <w:tc>
          <w:tcPr>
            <w:tcW w:w="1582" w:type="dxa"/>
            <w:tcBorders>
              <w:top w:val="nil"/>
              <w:left w:val="nil"/>
              <w:bottom w:val="single" w:sz="4" w:space="0" w:color="auto"/>
              <w:right w:val="single" w:sz="4" w:space="0" w:color="auto"/>
            </w:tcBorders>
            <w:shd w:val="clear" w:color="auto" w:fill="D9D9D9" w:themeFill="background1" w:themeFillShade="D9"/>
            <w:vAlign w:val="center"/>
          </w:tcPr>
          <w:p w14:paraId="39487E23" w14:textId="65A165E2" w:rsidR="002413A0" w:rsidRPr="00351657" w:rsidRDefault="002413A0" w:rsidP="00351657">
            <w:pPr>
              <w:spacing w:after="0" w:line="240" w:lineRule="auto"/>
              <w:jc w:val="right"/>
              <w:rPr>
                <w:rFonts w:ascii="Work Sans" w:eastAsia="Times New Roman" w:hAnsi="Work Sans" w:cs="Calibri"/>
                <w:b/>
                <w:bCs/>
                <w:color w:val="000000"/>
                <w:lang w:eastAsia="es-CO"/>
              </w:rPr>
            </w:pPr>
            <w:r w:rsidRPr="00351657">
              <w:rPr>
                <w:rFonts w:ascii="Work Sans" w:eastAsia="Times New Roman" w:hAnsi="Work Sans" w:cs="Calibri"/>
                <w:b/>
                <w:bCs/>
                <w:color w:val="000000"/>
                <w:lang w:eastAsia="es-CO"/>
              </w:rPr>
              <w:t>-$182</w:t>
            </w:r>
          </w:p>
        </w:tc>
      </w:tr>
    </w:tbl>
    <w:p w14:paraId="64A68F68" w14:textId="77777777" w:rsidR="00C8782E" w:rsidRPr="00C8782E" w:rsidRDefault="00C8782E" w:rsidP="00F80039">
      <w:pPr>
        <w:spacing w:after="0" w:line="240" w:lineRule="auto"/>
        <w:ind w:left="641" w:right="51"/>
        <w:jc w:val="both"/>
        <w:rPr>
          <w:rFonts w:ascii="Work Sans" w:hAnsi="Work Sans" w:cs="Arial"/>
          <w:sz w:val="24"/>
          <w:szCs w:val="24"/>
          <w:lang w:val="es-ES"/>
        </w:rPr>
      </w:pPr>
    </w:p>
    <w:p w14:paraId="3D312E3F" w14:textId="77777777" w:rsidR="006A45E5" w:rsidRPr="00C8782E" w:rsidRDefault="006A45E5" w:rsidP="00F80039">
      <w:pPr>
        <w:spacing w:after="0" w:line="240" w:lineRule="auto"/>
        <w:ind w:left="357"/>
        <w:jc w:val="both"/>
        <w:rPr>
          <w:rFonts w:ascii="Work Sans" w:hAnsi="Work Sans" w:cs="Arial"/>
          <w:sz w:val="24"/>
          <w:szCs w:val="24"/>
          <w:lang w:val="es-ES_tradnl"/>
        </w:rPr>
      </w:pPr>
      <w:r w:rsidRPr="00C8782E">
        <w:rPr>
          <w:rFonts w:ascii="Work Sans" w:hAnsi="Work Sans" w:cs="Arial"/>
          <w:sz w:val="24"/>
          <w:szCs w:val="24"/>
          <w:lang w:val="es-ES_tradnl"/>
        </w:rPr>
        <w:t>En el rubro de giros efectuados a otros comercializadores, se realizan las siguientes observaciones:</w:t>
      </w:r>
    </w:p>
    <w:p w14:paraId="22C80CDE" w14:textId="77777777" w:rsidR="006A45E5" w:rsidRPr="00C8782E" w:rsidRDefault="006A45E5" w:rsidP="00F80039">
      <w:pPr>
        <w:spacing w:after="0" w:line="240" w:lineRule="auto"/>
        <w:ind w:left="357"/>
        <w:jc w:val="both"/>
        <w:rPr>
          <w:rFonts w:ascii="Work Sans" w:hAnsi="Work Sans" w:cs="Arial"/>
          <w:sz w:val="24"/>
          <w:szCs w:val="24"/>
          <w:lang w:val="es-ES_tradnl"/>
        </w:rPr>
      </w:pPr>
    </w:p>
    <w:tbl>
      <w:tblPr>
        <w:tblStyle w:val="Tablaconcuadrcula"/>
        <w:tblW w:w="0" w:type="auto"/>
        <w:jc w:val="right"/>
        <w:tblLayout w:type="fixed"/>
        <w:tblLook w:val="04A0" w:firstRow="1" w:lastRow="0" w:firstColumn="1" w:lastColumn="0" w:noHBand="0" w:noVBand="1"/>
      </w:tblPr>
      <w:tblGrid>
        <w:gridCol w:w="1980"/>
        <w:gridCol w:w="1984"/>
        <w:gridCol w:w="1847"/>
        <w:gridCol w:w="1560"/>
        <w:gridCol w:w="1602"/>
      </w:tblGrid>
      <w:tr w:rsidR="006A45E5" w:rsidRPr="00C8782E" w14:paraId="110223A3" w14:textId="77777777" w:rsidTr="18EC10EE">
        <w:trPr>
          <w:trHeight w:val="20"/>
          <w:tblHeader/>
          <w:jc w:val="right"/>
        </w:trPr>
        <w:tc>
          <w:tcPr>
            <w:tcW w:w="1980" w:type="dxa"/>
            <w:shd w:val="clear" w:color="auto" w:fill="D9D9D9" w:themeFill="background1" w:themeFillShade="D9"/>
            <w:vAlign w:val="center"/>
            <w:hideMark/>
          </w:tcPr>
          <w:p w14:paraId="6FA25C4A" w14:textId="77777777" w:rsidR="006A45E5" w:rsidRPr="00C8782E" w:rsidRDefault="006A45E5" w:rsidP="00F80039">
            <w:pPr>
              <w:spacing w:after="0" w:line="240" w:lineRule="auto"/>
              <w:jc w:val="center"/>
              <w:rPr>
                <w:rFonts w:ascii="Work Sans" w:eastAsia="Times New Roman" w:hAnsi="Work Sans" w:cs="Calibri"/>
                <w:b/>
                <w:bCs/>
                <w:color w:val="000000"/>
                <w:sz w:val="20"/>
                <w:szCs w:val="20"/>
                <w:lang w:val="es-ES_tradnl" w:eastAsia="es-CO"/>
              </w:rPr>
            </w:pPr>
            <w:r w:rsidRPr="00C8782E">
              <w:rPr>
                <w:rFonts w:ascii="Work Sans" w:eastAsia="Times New Roman" w:hAnsi="Work Sans" w:cs="Calibri"/>
                <w:b/>
                <w:bCs/>
                <w:color w:val="000000"/>
                <w:sz w:val="20"/>
                <w:szCs w:val="20"/>
                <w:lang w:val="es-ES_tradnl" w:eastAsia="es-CO"/>
              </w:rPr>
              <w:t>Comercializador incumbente</w:t>
            </w:r>
          </w:p>
        </w:tc>
        <w:tc>
          <w:tcPr>
            <w:tcW w:w="1984" w:type="dxa"/>
            <w:shd w:val="clear" w:color="auto" w:fill="D9D9D9" w:themeFill="background1" w:themeFillShade="D9"/>
            <w:vAlign w:val="center"/>
            <w:hideMark/>
          </w:tcPr>
          <w:p w14:paraId="42BB7333" w14:textId="77777777" w:rsidR="006A45E5" w:rsidRPr="00C8782E" w:rsidRDefault="006A45E5" w:rsidP="00F80039">
            <w:pPr>
              <w:spacing w:after="0" w:line="240" w:lineRule="auto"/>
              <w:jc w:val="center"/>
              <w:rPr>
                <w:rFonts w:ascii="Work Sans" w:eastAsia="Times New Roman" w:hAnsi="Work Sans" w:cs="Calibri"/>
                <w:b/>
                <w:bCs/>
                <w:color w:val="000000"/>
                <w:sz w:val="20"/>
                <w:szCs w:val="20"/>
                <w:lang w:val="es-ES_tradnl" w:eastAsia="es-CO"/>
              </w:rPr>
            </w:pPr>
            <w:r w:rsidRPr="00C8782E">
              <w:rPr>
                <w:rFonts w:ascii="Work Sans" w:eastAsia="Times New Roman" w:hAnsi="Work Sans" w:cs="Calibri"/>
                <w:b/>
                <w:bCs/>
                <w:color w:val="000000"/>
                <w:sz w:val="20"/>
                <w:szCs w:val="20"/>
                <w:lang w:val="es-ES_tradnl" w:eastAsia="es-CO"/>
              </w:rPr>
              <w:t>Comercializador no incumbente</w:t>
            </w:r>
          </w:p>
        </w:tc>
        <w:tc>
          <w:tcPr>
            <w:tcW w:w="1847" w:type="dxa"/>
            <w:shd w:val="clear" w:color="auto" w:fill="D9D9D9" w:themeFill="background1" w:themeFillShade="D9"/>
            <w:vAlign w:val="center"/>
            <w:hideMark/>
          </w:tcPr>
          <w:p w14:paraId="2C3F5028" w14:textId="77777777" w:rsidR="006A45E5" w:rsidRPr="00C8782E" w:rsidRDefault="006A45E5" w:rsidP="00F80039">
            <w:pPr>
              <w:spacing w:after="0" w:line="240" w:lineRule="auto"/>
              <w:jc w:val="center"/>
              <w:rPr>
                <w:rFonts w:ascii="Work Sans" w:eastAsia="Times New Roman" w:hAnsi="Work Sans" w:cs="Calibri"/>
                <w:b/>
                <w:bCs/>
                <w:color w:val="000000"/>
                <w:sz w:val="20"/>
                <w:szCs w:val="20"/>
                <w:lang w:val="es-ES_tradnl" w:eastAsia="es-CO"/>
              </w:rPr>
            </w:pPr>
            <w:r w:rsidRPr="00C8782E">
              <w:rPr>
                <w:rFonts w:ascii="Work Sans" w:eastAsia="Times New Roman" w:hAnsi="Work Sans" w:cs="Calibri"/>
                <w:b/>
                <w:bCs/>
                <w:color w:val="000000"/>
                <w:sz w:val="20"/>
                <w:szCs w:val="20"/>
                <w:lang w:val="es-ES_tradnl" w:eastAsia="es-CO"/>
              </w:rPr>
              <w:t>Valor de giro</w:t>
            </w:r>
          </w:p>
        </w:tc>
        <w:tc>
          <w:tcPr>
            <w:tcW w:w="1560" w:type="dxa"/>
            <w:shd w:val="clear" w:color="auto" w:fill="D9D9D9" w:themeFill="background1" w:themeFillShade="D9"/>
            <w:vAlign w:val="center"/>
            <w:hideMark/>
          </w:tcPr>
          <w:p w14:paraId="13F2E633" w14:textId="77777777" w:rsidR="006A45E5" w:rsidRPr="00C8782E" w:rsidRDefault="006A45E5" w:rsidP="00F80039">
            <w:pPr>
              <w:spacing w:after="0" w:line="240" w:lineRule="auto"/>
              <w:jc w:val="center"/>
              <w:rPr>
                <w:rFonts w:ascii="Work Sans" w:eastAsia="Times New Roman" w:hAnsi="Work Sans" w:cs="Calibri"/>
                <w:b/>
                <w:bCs/>
                <w:color w:val="000000"/>
                <w:sz w:val="20"/>
                <w:szCs w:val="20"/>
                <w:lang w:val="es-ES_tradnl" w:eastAsia="es-CO"/>
              </w:rPr>
            </w:pPr>
            <w:r w:rsidRPr="00C8782E">
              <w:rPr>
                <w:rFonts w:ascii="Work Sans" w:eastAsia="Times New Roman" w:hAnsi="Work Sans" w:cs="Calibri"/>
                <w:b/>
                <w:bCs/>
                <w:color w:val="000000"/>
                <w:sz w:val="20"/>
                <w:szCs w:val="20"/>
                <w:lang w:val="es-ES_tradnl" w:eastAsia="es-CO"/>
              </w:rPr>
              <w:t>Fecha</w:t>
            </w:r>
          </w:p>
        </w:tc>
        <w:tc>
          <w:tcPr>
            <w:tcW w:w="1602" w:type="dxa"/>
            <w:shd w:val="clear" w:color="auto" w:fill="D9D9D9" w:themeFill="background1" w:themeFillShade="D9"/>
            <w:vAlign w:val="center"/>
            <w:hideMark/>
          </w:tcPr>
          <w:p w14:paraId="6875F9EF" w14:textId="77777777" w:rsidR="006A45E5" w:rsidRPr="00C8782E" w:rsidRDefault="006A45E5" w:rsidP="00F80039">
            <w:pPr>
              <w:spacing w:after="0" w:line="240" w:lineRule="auto"/>
              <w:jc w:val="center"/>
              <w:rPr>
                <w:rFonts w:ascii="Work Sans" w:eastAsia="Times New Roman" w:hAnsi="Work Sans" w:cs="Calibri"/>
                <w:b/>
                <w:bCs/>
                <w:color w:val="000000"/>
                <w:sz w:val="20"/>
                <w:szCs w:val="20"/>
                <w:lang w:val="es-ES_tradnl" w:eastAsia="es-CO"/>
              </w:rPr>
            </w:pPr>
            <w:r w:rsidRPr="00C8782E">
              <w:rPr>
                <w:rFonts w:ascii="Work Sans" w:eastAsia="Times New Roman" w:hAnsi="Work Sans" w:cs="Calibri"/>
                <w:b/>
                <w:bCs/>
                <w:color w:val="000000"/>
                <w:sz w:val="20"/>
                <w:szCs w:val="20"/>
                <w:lang w:val="es-ES_tradnl" w:eastAsia="es-CO"/>
              </w:rPr>
              <w:t>Trimestre reporte</w:t>
            </w:r>
          </w:p>
        </w:tc>
      </w:tr>
      <w:tr w:rsidR="00CA38EF" w:rsidRPr="00C8782E" w14:paraId="7560081B" w14:textId="77777777" w:rsidTr="00AC0814">
        <w:trPr>
          <w:trHeight w:val="20"/>
          <w:tblHeader/>
          <w:jc w:val="right"/>
        </w:trPr>
        <w:tc>
          <w:tcPr>
            <w:tcW w:w="1980" w:type="dxa"/>
            <w:vMerge w:val="restart"/>
            <w:vAlign w:val="center"/>
          </w:tcPr>
          <w:p w14:paraId="1A1DE794" w14:textId="6633DDC8" w:rsidR="00CA38EF" w:rsidRPr="00C8782E" w:rsidRDefault="00CA38EF" w:rsidP="00CE7561">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ENELAR</w:t>
            </w:r>
          </w:p>
        </w:tc>
        <w:tc>
          <w:tcPr>
            <w:tcW w:w="1984" w:type="dxa"/>
            <w:vMerge w:val="restart"/>
            <w:vAlign w:val="center"/>
          </w:tcPr>
          <w:p w14:paraId="0849D78F" w14:textId="7489CBDD" w:rsidR="00CA38EF" w:rsidRPr="00C8782E" w:rsidRDefault="00CA38EF" w:rsidP="00CE7561">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GECELCA</w:t>
            </w:r>
          </w:p>
        </w:tc>
        <w:tc>
          <w:tcPr>
            <w:tcW w:w="1847" w:type="dxa"/>
            <w:vAlign w:val="center"/>
            <w:hideMark/>
          </w:tcPr>
          <w:p w14:paraId="13DF44AC" w14:textId="77533E1A" w:rsidR="00CA38EF" w:rsidRPr="00C8782E" w:rsidRDefault="00CA38EF" w:rsidP="00AC0814">
            <w:pPr>
              <w:spacing w:after="0" w:line="240" w:lineRule="auto"/>
              <w:jc w:val="center"/>
              <w:rPr>
                <w:rFonts w:ascii="Work Sans" w:eastAsia="Times New Roman" w:hAnsi="Work Sans" w:cs="Calibri"/>
                <w:color w:val="000000"/>
                <w:sz w:val="20"/>
                <w:szCs w:val="20"/>
                <w:lang w:val="es-ES" w:eastAsia="es-CO"/>
              </w:rPr>
            </w:pPr>
            <w:r w:rsidRPr="18EC10EE">
              <w:rPr>
                <w:rFonts w:ascii="Work Sans" w:eastAsia="Times New Roman" w:hAnsi="Work Sans" w:cs="Calibri"/>
                <w:color w:val="000000" w:themeColor="text1"/>
                <w:sz w:val="20"/>
                <w:szCs w:val="20"/>
                <w:lang w:val="es-ES" w:eastAsia="es-CO"/>
              </w:rPr>
              <w:t>$</w:t>
            </w:r>
            <w:r w:rsidRPr="00852652">
              <w:rPr>
                <w:rFonts w:ascii="Work Sans" w:eastAsia="Times New Roman" w:hAnsi="Work Sans" w:cs="Calibri"/>
                <w:color w:val="000000" w:themeColor="text1"/>
                <w:sz w:val="20"/>
                <w:szCs w:val="20"/>
                <w:lang w:val="es-ES" w:eastAsia="es-CO"/>
              </w:rPr>
              <w:t>2</w:t>
            </w:r>
            <w:r>
              <w:rPr>
                <w:rFonts w:ascii="Work Sans" w:eastAsia="Times New Roman" w:hAnsi="Work Sans" w:cs="Calibri"/>
                <w:color w:val="000000" w:themeColor="text1"/>
                <w:sz w:val="20"/>
                <w:szCs w:val="20"/>
                <w:lang w:val="es-ES" w:eastAsia="es-CO"/>
              </w:rPr>
              <w:t>.</w:t>
            </w:r>
            <w:r w:rsidRPr="00852652">
              <w:rPr>
                <w:rFonts w:ascii="Work Sans" w:eastAsia="Times New Roman" w:hAnsi="Work Sans" w:cs="Calibri"/>
                <w:color w:val="000000" w:themeColor="text1"/>
                <w:sz w:val="20"/>
                <w:szCs w:val="20"/>
                <w:lang w:val="es-ES" w:eastAsia="es-CO"/>
              </w:rPr>
              <w:t>512</w:t>
            </w:r>
            <w:r>
              <w:rPr>
                <w:rFonts w:ascii="Work Sans" w:eastAsia="Times New Roman" w:hAnsi="Work Sans" w:cs="Calibri"/>
                <w:color w:val="000000" w:themeColor="text1"/>
                <w:sz w:val="20"/>
                <w:szCs w:val="20"/>
                <w:lang w:val="es-ES" w:eastAsia="es-CO"/>
              </w:rPr>
              <w:t>.</w:t>
            </w:r>
            <w:r w:rsidRPr="00852652">
              <w:rPr>
                <w:rFonts w:ascii="Work Sans" w:eastAsia="Times New Roman" w:hAnsi="Work Sans" w:cs="Calibri"/>
                <w:color w:val="000000" w:themeColor="text1"/>
                <w:sz w:val="20"/>
                <w:szCs w:val="20"/>
                <w:lang w:val="es-ES" w:eastAsia="es-CO"/>
              </w:rPr>
              <w:t>136</w:t>
            </w:r>
          </w:p>
        </w:tc>
        <w:tc>
          <w:tcPr>
            <w:tcW w:w="1560" w:type="dxa"/>
            <w:vAlign w:val="center"/>
            <w:hideMark/>
          </w:tcPr>
          <w:p w14:paraId="775A250A" w14:textId="29FCEB55" w:rsidR="00CA38EF" w:rsidRPr="00C8782E" w:rsidRDefault="00CA38EF" w:rsidP="005618CE">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27 de enero de 2026</w:t>
            </w:r>
          </w:p>
        </w:tc>
        <w:tc>
          <w:tcPr>
            <w:tcW w:w="1602" w:type="dxa"/>
            <w:vMerge w:val="restart"/>
            <w:vAlign w:val="center"/>
            <w:hideMark/>
          </w:tcPr>
          <w:p w14:paraId="584BF76D" w14:textId="34222185" w:rsidR="00CA38EF" w:rsidRPr="005618CE" w:rsidRDefault="00CA38EF" w:rsidP="00CA38EF">
            <w:pPr>
              <w:spacing w:after="0" w:line="240" w:lineRule="auto"/>
              <w:jc w:val="center"/>
              <w:rPr>
                <w:rFonts w:ascii="Work Sans" w:eastAsia="Times New Roman" w:hAnsi="Work Sans" w:cs="Calibri"/>
                <w:color w:val="000000"/>
                <w:sz w:val="20"/>
                <w:szCs w:val="20"/>
                <w:lang w:val="es-ES" w:eastAsia="es-CO"/>
              </w:rPr>
            </w:pPr>
            <w:r>
              <w:rPr>
                <w:rFonts w:ascii="Work Sans" w:eastAsia="Times New Roman" w:hAnsi="Work Sans" w:cs="Calibri"/>
                <w:color w:val="000000" w:themeColor="text1"/>
                <w:sz w:val="20"/>
                <w:szCs w:val="20"/>
                <w:lang w:val="es-ES" w:eastAsia="es-CO"/>
              </w:rPr>
              <w:t xml:space="preserve">1T </w:t>
            </w:r>
            <w:r w:rsidRPr="005618CE">
              <w:rPr>
                <w:rFonts w:ascii="Work Sans" w:eastAsia="Times New Roman" w:hAnsi="Work Sans" w:cs="Calibri"/>
                <w:color w:val="000000" w:themeColor="text1"/>
                <w:sz w:val="20"/>
                <w:szCs w:val="20"/>
                <w:lang w:val="es-ES" w:eastAsia="es-CO"/>
              </w:rPr>
              <w:t>- 2026 (1)</w:t>
            </w:r>
          </w:p>
        </w:tc>
      </w:tr>
      <w:tr w:rsidR="00CA38EF" w:rsidRPr="00C8782E" w14:paraId="43064418" w14:textId="77777777" w:rsidTr="00AC0814">
        <w:trPr>
          <w:trHeight w:val="20"/>
          <w:tblHeader/>
          <w:jc w:val="right"/>
        </w:trPr>
        <w:tc>
          <w:tcPr>
            <w:tcW w:w="1980" w:type="dxa"/>
            <w:vMerge/>
            <w:vAlign w:val="center"/>
          </w:tcPr>
          <w:p w14:paraId="0023E927" w14:textId="6ED02130" w:rsidR="00CA38EF" w:rsidRPr="00C8782E" w:rsidRDefault="00CA38EF" w:rsidP="00F80039">
            <w:pPr>
              <w:spacing w:after="0" w:line="240" w:lineRule="auto"/>
              <w:rPr>
                <w:rFonts w:ascii="Work Sans" w:eastAsia="Times New Roman" w:hAnsi="Work Sans" w:cs="Calibri"/>
                <w:color w:val="000000"/>
                <w:sz w:val="20"/>
                <w:szCs w:val="20"/>
                <w:lang w:val="es-ES_tradnl" w:eastAsia="es-CO"/>
              </w:rPr>
            </w:pPr>
          </w:p>
        </w:tc>
        <w:tc>
          <w:tcPr>
            <w:tcW w:w="1984" w:type="dxa"/>
            <w:vMerge/>
            <w:vAlign w:val="center"/>
          </w:tcPr>
          <w:p w14:paraId="7CB41BA9" w14:textId="655ED458" w:rsidR="00CA38EF" w:rsidRPr="00C8782E" w:rsidRDefault="00CA38EF" w:rsidP="00F80039">
            <w:pPr>
              <w:spacing w:after="0" w:line="240" w:lineRule="auto"/>
              <w:rPr>
                <w:rFonts w:ascii="Work Sans" w:eastAsia="Times New Roman" w:hAnsi="Work Sans" w:cs="Calibri"/>
                <w:color w:val="000000"/>
                <w:sz w:val="20"/>
                <w:szCs w:val="20"/>
                <w:lang w:val="es-ES_tradnl" w:eastAsia="es-CO"/>
              </w:rPr>
            </w:pPr>
          </w:p>
        </w:tc>
        <w:tc>
          <w:tcPr>
            <w:tcW w:w="1847" w:type="dxa"/>
            <w:vAlign w:val="center"/>
            <w:hideMark/>
          </w:tcPr>
          <w:p w14:paraId="24961FD4" w14:textId="55C1E162" w:rsidR="00CA38EF" w:rsidRPr="00C8782E" w:rsidRDefault="00CA38EF" w:rsidP="00AC0814">
            <w:pPr>
              <w:spacing w:after="0" w:line="240" w:lineRule="auto"/>
              <w:jc w:val="center"/>
              <w:rPr>
                <w:rFonts w:ascii="Work Sans" w:eastAsia="Times New Roman" w:hAnsi="Work Sans" w:cs="Calibri"/>
                <w:color w:val="000000"/>
                <w:sz w:val="20"/>
                <w:szCs w:val="20"/>
                <w:lang w:val="es-ES" w:eastAsia="es-CO"/>
              </w:rPr>
            </w:pPr>
            <w:r>
              <w:rPr>
                <w:rFonts w:ascii="Work Sans" w:eastAsia="Times New Roman" w:hAnsi="Work Sans" w:cs="Calibri"/>
                <w:color w:val="000000" w:themeColor="text1"/>
                <w:sz w:val="20"/>
                <w:szCs w:val="20"/>
                <w:lang w:val="es-ES" w:eastAsia="es-CO"/>
              </w:rPr>
              <w:t>$</w:t>
            </w:r>
            <w:r w:rsidRPr="005618CE">
              <w:rPr>
                <w:rFonts w:ascii="Work Sans" w:eastAsia="Times New Roman" w:hAnsi="Work Sans" w:cs="Calibri"/>
                <w:color w:val="000000" w:themeColor="text1"/>
                <w:sz w:val="20"/>
                <w:szCs w:val="20"/>
                <w:lang w:val="es-ES" w:eastAsia="es-CO"/>
              </w:rPr>
              <w:t>3</w:t>
            </w:r>
            <w:r>
              <w:rPr>
                <w:rFonts w:ascii="Work Sans" w:eastAsia="Times New Roman" w:hAnsi="Work Sans" w:cs="Calibri"/>
                <w:color w:val="000000" w:themeColor="text1"/>
                <w:sz w:val="20"/>
                <w:szCs w:val="20"/>
                <w:lang w:val="es-ES" w:eastAsia="es-CO"/>
              </w:rPr>
              <w:t>.</w:t>
            </w:r>
            <w:r w:rsidRPr="005618CE">
              <w:rPr>
                <w:rFonts w:ascii="Work Sans" w:eastAsia="Times New Roman" w:hAnsi="Work Sans" w:cs="Calibri"/>
                <w:color w:val="000000" w:themeColor="text1"/>
                <w:sz w:val="20"/>
                <w:szCs w:val="20"/>
                <w:lang w:val="es-ES" w:eastAsia="es-CO"/>
              </w:rPr>
              <w:t>948</w:t>
            </w:r>
            <w:r>
              <w:rPr>
                <w:rFonts w:ascii="Work Sans" w:eastAsia="Times New Roman" w:hAnsi="Work Sans" w:cs="Calibri"/>
                <w:color w:val="000000" w:themeColor="text1"/>
                <w:sz w:val="20"/>
                <w:szCs w:val="20"/>
                <w:lang w:val="es-ES" w:eastAsia="es-CO"/>
              </w:rPr>
              <w:t>.</w:t>
            </w:r>
            <w:r w:rsidRPr="005618CE">
              <w:rPr>
                <w:rFonts w:ascii="Work Sans" w:eastAsia="Times New Roman" w:hAnsi="Work Sans" w:cs="Calibri"/>
                <w:color w:val="000000" w:themeColor="text1"/>
                <w:sz w:val="20"/>
                <w:szCs w:val="20"/>
                <w:lang w:val="es-ES" w:eastAsia="es-CO"/>
              </w:rPr>
              <w:t>411</w:t>
            </w:r>
          </w:p>
        </w:tc>
        <w:tc>
          <w:tcPr>
            <w:tcW w:w="1560" w:type="dxa"/>
            <w:vAlign w:val="center"/>
            <w:hideMark/>
          </w:tcPr>
          <w:p w14:paraId="2E4FCC6D" w14:textId="0040080F" w:rsidR="00CA38EF" w:rsidRPr="00C8782E" w:rsidRDefault="00CA38EF" w:rsidP="005618CE">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26 de febrero de 2026</w:t>
            </w:r>
          </w:p>
        </w:tc>
        <w:tc>
          <w:tcPr>
            <w:tcW w:w="1602" w:type="dxa"/>
            <w:vMerge/>
            <w:vAlign w:val="center"/>
          </w:tcPr>
          <w:p w14:paraId="46624538" w14:textId="6DE00201" w:rsidR="00CA38EF" w:rsidRPr="00C8782E" w:rsidRDefault="00CA38EF" w:rsidP="00F80039">
            <w:pPr>
              <w:spacing w:after="0" w:line="240" w:lineRule="auto"/>
              <w:rPr>
                <w:rFonts w:ascii="Work Sans" w:eastAsia="Times New Roman" w:hAnsi="Work Sans" w:cs="Calibri"/>
                <w:color w:val="000000"/>
                <w:sz w:val="20"/>
                <w:szCs w:val="20"/>
                <w:lang w:val="es-ES" w:eastAsia="es-CO"/>
              </w:rPr>
            </w:pPr>
          </w:p>
        </w:tc>
      </w:tr>
      <w:tr w:rsidR="00CA38EF" w:rsidRPr="00C8782E" w14:paraId="6C6C4927" w14:textId="77777777" w:rsidTr="00AC0814">
        <w:trPr>
          <w:trHeight w:val="20"/>
          <w:tblHeader/>
          <w:jc w:val="right"/>
        </w:trPr>
        <w:tc>
          <w:tcPr>
            <w:tcW w:w="1980" w:type="dxa"/>
            <w:vMerge/>
            <w:vAlign w:val="center"/>
          </w:tcPr>
          <w:p w14:paraId="213D6E84" w14:textId="77777777" w:rsidR="00CA38EF" w:rsidRPr="00C8782E" w:rsidRDefault="00CA38EF" w:rsidP="00F80039">
            <w:pPr>
              <w:spacing w:after="0" w:line="240" w:lineRule="auto"/>
              <w:rPr>
                <w:rFonts w:ascii="Work Sans" w:eastAsia="Times New Roman" w:hAnsi="Work Sans" w:cs="Calibri"/>
                <w:color w:val="000000"/>
                <w:sz w:val="20"/>
                <w:szCs w:val="20"/>
                <w:lang w:val="es-ES_tradnl" w:eastAsia="es-CO"/>
              </w:rPr>
            </w:pPr>
          </w:p>
        </w:tc>
        <w:tc>
          <w:tcPr>
            <w:tcW w:w="1984" w:type="dxa"/>
            <w:vMerge/>
            <w:vAlign w:val="center"/>
          </w:tcPr>
          <w:p w14:paraId="4CC58882" w14:textId="77777777" w:rsidR="00CA38EF" w:rsidRPr="00C8782E" w:rsidRDefault="00CA38EF" w:rsidP="00F80039">
            <w:pPr>
              <w:spacing w:after="0" w:line="240" w:lineRule="auto"/>
              <w:rPr>
                <w:rFonts w:ascii="Work Sans" w:eastAsia="Times New Roman" w:hAnsi="Work Sans" w:cs="Calibri"/>
                <w:color w:val="000000"/>
                <w:sz w:val="20"/>
                <w:szCs w:val="20"/>
                <w:lang w:val="es-ES_tradnl" w:eastAsia="es-CO"/>
              </w:rPr>
            </w:pPr>
          </w:p>
        </w:tc>
        <w:tc>
          <w:tcPr>
            <w:tcW w:w="1847" w:type="dxa"/>
            <w:vAlign w:val="center"/>
          </w:tcPr>
          <w:p w14:paraId="5112B2CD" w14:textId="5E3B0F3B" w:rsidR="00CA38EF" w:rsidRPr="18EC10EE" w:rsidRDefault="00CA38EF" w:rsidP="00AC0814">
            <w:pPr>
              <w:spacing w:after="0" w:line="240" w:lineRule="auto"/>
              <w:jc w:val="center"/>
              <w:rPr>
                <w:rFonts w:ascii="Work Sans" w:eastAsia="Times New Roman" w:hAnsi="Work Sans" w:cs="Calibri"/>
                <w:color w:val="000000" w:themeColor="text1"/>
                <w:sz w:val="20"/>
                <w:szCs w:val="20"/>
                <w:lang w:val="es-ES" w:eastAsia="es-CO"/>
              </w:rPr>
            </w:pPr>
            <w:r>
              <w:rPr>
                <w:rFonts w:ascii="Work Sans" w:eastAsia="Times New Roman" w:hAnsi="Work Sans" w:cs="Calibri"/>
                <w:color w:val="000000" w:themeColor="text1"/>
                <w:sz w:val="20"/>
                <w:szCs w:val="20"/>
                <w:lang w:eastAsia="es-CO"/>
              </w:rPr>
              <w:t>$</w:t>
            </w:r>
            <w:r w:rsidRPr="005618CE">
              <w:rPr>
                <w:rFonts w:ascii="Work Sans" w:eastAsia="Times New Roman" w:hAnsi="Work Sans" w:cs="Calibri"/>
                <w:color w:val="000000" w:themeColor="text1"/>
                <w:sz w:val="20"/>
                <w:szCs w:val="20"/>
                <w:lang w:eastAsia="es-CO"/>
              </w:rPr>
              <w:t>1</w:t>
            </w:r>
            <w:r>
              <w:rPr>
                <w:rFonts w:ascii="Work Sans" w:eastAsia="Times New Roman" w:hAnsi="Work Sans" w:cs="Calibri"/>
                <w:color w:val="000000" w:themeColor="text1"/>
                <w:sz w:val="20"/>
                <w:szCs w:val="20"/>
                <w:lang w:eastAsia="es-CO"/>
              </w:rPr>
              <w:t>.</w:t>
            </w:r>
            <w:r w:rsidRPr="005618CE">
              <w:rPr>
                <w:rFonts w:ascii="Work Sans" w:eastAsia="Times New Roman" w:hAnsi="Work Sans" w:cs="Calibri"/>
                <w:color w:val="000000" w:themeColor="text1"/>
                <w:sz w:val="20"/>
                <w:szCs w:val="20"/>
                <w:lang w:eastAsia="es-CO"/>
              </w:rPr>
              <w:t>943</w:t>
            </w:r>
            <w:r>
              <w:rPr>
                <w:rFonts w:ascii="Work Sans" w:eastAsia="Times New Roman" w:hAnsi="Work Sans" w:cs="Calibri"/>
                <w:color w:val="000000" w:themeColor="text1"/>
                <w:sz w:val="20"/>
                <w:szCs w:val="20"/>
                <w:lang w:eastAsia="es-CO"/>
              </w:rPr>
              <w:t>.</w:t>
            </w:r>
            <w:r w:rsidRPr="005618CE">
              <w:rPr>
                <w:rFonts w:ascii="Work Sans" w:eastAsia="Times New Roman" w:hAnsi="Work Sans" w:cs="Calibri"/>
                <w:color w:val="000000" w:themeColor="text1"/>
                <w:sz w:val="20"/>
                <w:szCs w:val="20"/>
                <w:lang w:eastAsia="es-CO"/>
              </w:rPr>
              <w:t>901</w:t>
            </w:r>
          </w:p>
        </w:tc>
        <w:tc>
          <w:tcPr>
            <w:tcW w:w="1560" w:type="dxa"/>
            <w:vAlign w:val="center"/>
          </w:tcPr>
          <w:p w14:paraId="55623890" w14:textId="2EEE5E7D" w:rsidR="00CA38EF" w:rsidRPr="00C8782E" w:rsidRDefault="00CA38EF" w:rsidP="005618CE">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25 de marzo de 2026</w:t>
            </w:r>
          </w:p>
        </w:tc>
        <w:tc>
          <w:tcPr>
            <w:tcW w:w="1602" w:type="dxa"/>
            <w:vMerge/>
            <w:vAlign w:val="center"/>
          </w:tcPr>
          <w:p w14:paraId="3420E134" w14:textId="77777777" w:rsidR="00CA38EF" w:rsidRPr="00C8782E" w:rsidRDefault="00CA38EF" w:rsidP="00F80039">
            <w:pPr>
              <w:spacing w:after="0" w:line="240" w:lineRule="auto"/>
              <w:rPr>
                <w:rFonts w:ascii="Work Sans" w:eastAsia="Times New Roman" w:hAnsi="Work Sans" w:cs="Calibri"/>
                <w:color w:val="000000" w:themeColor="text1"/>
                <w:sz w:val="20"/>
                <w:szCs w:val="20"/>
                <w:lang w:val="es-ES" w:eastAsia="es-CO"/>
              </w:rPr>
            </w:pPr>
          </w:p>
        </w:tc>
      </w:tr>
      <w:tr w:rsidR="006A45E5" w:rsidRPr="00C8782E" w14:paraId="72BA5A74" w14:textId="77777777" w:rsidTr="18EC10EE">
        <w:trPr>
          <w:trHeight w:val="20"/>
          <w:tblHeader/>
          <w:jc w:val="right"/>
        </w:trPr>
        <w:tc>
          <w:tcPr>
            <w:tcW w:w="8973" w:type="dxa"/>
            <w:gridSpan w:val="5"/>
            <w:vAlign w:val="center"/>
            <w:hideMark/>
          </w:tcPr>
          <w:p w14:paraId="626F22E2" w14:textId="77777777" w:rsidR="006A45E5" w:rsidRDefault="006A45E5" w:rsidP="00F80039">
            <w:pPr>
              <w:spacing w:after="0" w:line="240" w:lineRule="auto"/>
              <w:rPr>
                <w:rFonts w:ascii="Work Sans" w:eastAsia="Times New Roman" w:hAnsi="Work Sans" w:cs="Calibri"/>
                <w:b/>
                <w:bCs/>
                <w:color w:val="000000"/>
                <w:sz w:val="20"/>
                <w:szCs w:val="20"/>
                <w:lang w:val="es-ES_tradnl" w:eastAsia="es-CO"/>
              </w:rPr>
            </w:pPr>
            <w:r w:rsidRPr="00C8782E">
              <w:rPr>
                <w:rFonts w:ascii="Work Sans" w:eastAsia="Times New Roman" w:hAnsi="Work Sans" w:cs="Calibri"/>
                <w:b/>
                <w:bCs/>
                <w:color w:val="000000"/>
                <w:sz w:val="20"/>
                <w:szCs w:val="20"/>
                <w:lang w:val="es-ES_tradnl" w:eastAsia="es-CO"/>
              </w:rPr>
              <w:t>Observaciones:</w:t>
            </w:r>
          </w:p>
          <w:p w14:paraId="639BA20F" w14:textId="77777777" w:rsidR="00B4682A" w:rsidRPr="00C8782E" w:rsidRDefault="00B4682A" w:rsidP="00F80039">
            <w:pPr>
              <w:spacing w:after="0" w:line="240" w:lineRule="auto"/>
              <w:rPr>
                <w:rFonts w:ascii="Work Sans" w:eastAsia="Times New Roman" w:hAnsi="Work Sans" w:cs="Calibri"/>
                <w:b/>
                <w:bCs/>
                <w:color w:val="000000"/>
                <w:sz w:val="20"/>
                <w:szCs w:val="20"/>
                <w:lang w:val="es-ES_tradnl" w:eastAsia="es-CO"/>
              </w:rPr>
            </w:pPr>
          </w:p>
          <w:p w14:paraId="22C82183" w14:textId="0C73B950" w:rsidR="006A45E5" w:rsidRPr="001000E7" w:rsidRDefault="001000E7" w:rsidP="001000E7">
            <w:pPr>
              <w:pStyle w:val="Prrafodelista"/>
              <w:numPr>
                <w:ilvl w:val="0"/>
                <w:numId w:val="6"/>
              </w:numPr>
              <w:spacing w:after="0" w:line="240" w:lineRule="auto"/>
              <w:ind w:left="357"/>
              <w:contextualSpacing w:val="0"/>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GECELCA reporta como efectuados tres giros por un valor total de</w:t>
            </w:r>
            <w:r w:rsidR="00330115">
              <w:rPr>
                <w:rFonts w:ascii="Work Sans" w:eastAsia="Times New Roman" w:hAnsi="Work Sans" w:cs="Calibri"/>
                <w:color w:val="000000"/>
                <w:sz w:val="20"/>
                <w:szCs w:val="20"/>
                <w:lang w:val="es-ES_tradnl" w:eastAsia="es-CO"/>
              </w:rPr>
              <w:t xml:space="preserve"> </w:t>
            </w:r>
            <w:r w:rsidR="00330115" w:rsidRPr="00330115">
              <w:rPr>
                <w:rFonts w:ascii="Work Sans" w:eastAsia="Times New Roman" w:hAnsi="Work Sans" w:cs="Calibri"/>
                <w:color w:val="000000"/>
                <w:sz w:val="20"/>
                <w:szCs w:val="20"/>
                <w:lang w:val="es-ES_tradnl" w:eastAsia="es-CO"/>
              </w:rPr>
              <w:t>$8.404.448</w:t>
            </w:r>
            <w:r w:rsidR="00330115">
              <w:rPr>
                <w:rFonts w:ascii="Work Sans" w:eastAsia="Times New Roman" w:hAnsi="Work Sans" w:cs="Calibri"/>
                <w:color w:val="000000"/>
                <w:sz w:val="20"/>
                <w:szCs w:val="20"/>
                <w:lang w:val="es-ES_tradnl" w:eastAsia="es-CO"/>
              </w:rPr>
              <w:t xml:space="preserve">; sin </w:t>
            </w:r>
            <w:r w:rsidR="003A1A81">
              <w:rPr>
                <w:rFonts w:ascii="Work Sans" w:eastAsia="Times New Roman" w:hAnsi="Work Sans" w:cs="Calibri"/>
                <w:color w:val="000000"/>
                <w:sz w:val="20"/>
                <w:szCs w:val="20"/>
                <w:lang w:val="es-ES_tradnl" w:eastAsia="es-CO"/>
              </w:rPr>
              <w:t>embargo,</w:t>
            </w:r>
            <w:r w:rsidR="00330115">
              <w:rPr>
                <w:rFonts w:ascii="Work Sans" w:eastAsia="Times New Roman" w:hAnsi="Work Sans" w:cs="Calibri"/>
                <w:color w:val="000000"/>
                <w:sz w:val="20"/>
                <w:szCs w:val="20"/>
                <w:lang w:val="es-ES_tradnl" w:eastAsia="es-CO"/>
              </w:rPr>
              <w:t xml:space="preserve"> ENELAR no los reporta como recibidos</w:t>
            </w:r>
            <w:r w:rsidR="003A1A81">
              <w:rPr>
                <w:rFonts w:ascii="Work Sans" w:eastAsia="Times New Roman" w:hAnsi="Work Sans" w:cs="Calibri"/>
                <w:color w:val="000000"/>
                <w:sz w:val="20"/>
                <w:szCs w:val="20"/>
                <w:lang w:val="es-ES_tradnl" w:eastAsia="es-CO"/>
              </w:rPr>
              <w:t xml:space="preserve">. Teniendo en cuenta que GECELCA presenta los soportes de dichos giros, </w:t>
            </w:r>
            <w:r w:rsidR="002C7CF7">
              <w:rPr>
                <w:rFonts w:ascii="Work Sans" w:eastAsia="Times New Roman" w:hAnsi="Work Sans" w:cs="Calibri"/>
                <w:color w:val="000000"/>
                <w:sz w:val="20"/>
                <w:szCs w:val="20"/>
                <w:lang w:val="es-ES_tradnl" w:eastAsia="es-CO"/>
              </w:rPr>
              <w:t>estos</w:t>
            </w:r>
            <w:r w:rsidR="003A1A81">
              <w:rPr>
                <w:rFonts w:ascii="Work Sans" w:eastAsia="Times New Roman" w:hAnsi="Work Sans" w:cs="Calibri"/>
                <w:color w:val="000000"/>
                <w:sz w:val="20"/>
                <w:szCs w:val="20"/>
                <w:lang w:val="es-ES_tradnl" w:eastAsia="es-CO"/>
              </w:rPr>
              <w:t xml:space="preserve"> valores se tienen en cuenta </w:t>
            </w:r>
            <w:r w:rsidR="00B4682A">
              <w:rPr>
                <w:rFonts w:ascii="Work Sans" w:eastAsia="Times New Roman" w:hAnsi="Work Sans" w:cs="Calibri"/>
                <w:color w:val="000000"/>
                <w:sz w:val="20"/>
                <w:szCs w:val="20"/>
                <w:lang w:val="es-ES_tradnl" w:eastAsia="es-CO"/>
              </w:rPr>
              <w:t>en la presente validación.</w:t>
            </w:r>
          </w:p>
        </w:tc>
      </w:tr>
    </w:tbl>
    <w:p w14:paraId="593E6DDA" w14:textId="77777777" w:rsidR="00C8782E" w:rsidRPr="00C8782E" w:rsidRDefault="00C8782E" w:rsidP="00F80039">
      <w:pPr>
        <w:pStyle w:val="Default"/>
        <w:suppressAutoHyphens/>
        <w:jc w:val="both"/>
        <w:rPr>
          <w:lang w:val="es-ES_tradnl"/>
        </w:rPr>
      </w:pPr>
    </w:p>
    <w:p w14:paraId="4B091C16" w14:textId="5E9C91D7" w:rsidR="00C8782E" w:rsidRPr="00C8782E" w:rsidRDefault="00C8782E" w:rsidP="00F80039">
      <w:pPr>
        <w:spacing w:after="0" w:line="240" w:lineRule="auto"/>
        <w:ind w:right="51"/>
        <w:contextualSpacing/>
        <w:jc w:val="both"/>
        <w:rPr>
          <w:rFonts w:ascii="Work Sans" w:hAnsi="Work Sans" w:cs="Arial"/>
          <w:sz w:val="24"/>
          <w:szCs w:val="24"/>
          <w:lang w:val="es-ES"/>
        </w:rPr>
      </w:pPr>
      <w:r w:rsidRPr="00C8782E">
        <w:rPr>
          <w:rFonts w:ascii="Work Sans" w:hAnsi="Work Sans" w:cs="Arial"/>
          <w:sz w:val="24"/>
          <w:szCs w:val="24"/>
          <w:lang w:val="es-ES"/>
        </w:rPr>
        <w:t xml:space="preserve">En virtud de lo anterior, </w:t>
      </w:r>
      <w:r w:rsidR="001152C2">
        <w:rPr>
          <w:rFonts w:ascii="Work Sans" w:hAnsi="Work Sans" w:cs="Arial"/>
          <w:sz w:val="24"/>
          <w:szCs w:val="24"/>
        </w:rPr>
        <w:t xml:space="preserve">GECELCA </w:t>
      </w:r>
      <w:r w:rsidRPr="00C8782E">
        <w:rPr>
          <w:rFonts w:ascii="Work Sans" w:hAnsi="Work Sans" w:cs="Arial"/>
          <w:sz w:val="24"/>
          <w:szCs w:val="24"/>
          <w:lang w:val="es-ES"/>
        </w:rPr>
        <w:t>podrá enviar al Ministerio de Minas y Energía la información aclaratoria, incluyendo todos los soportes necesarios, para justificar las diferencias entre los valores reportados por la empresa y los calculados por este ministerio. Se precisa que, conforme a lo establecido en el inciso 3 del literal a) del artículo 2.2.3.2.6.1.4 del Decreto 1073 de 2015, dicha información deberá remitirse en un plazo máximo de treinta (30) días calendario a partir de la recepción del presente oficio.</w:t>
      </w:r>
    </w:p>
    <w:p w14:paraId="3787544E" w14:textId="77777777" w:rsidR="00C8782E" w:rsidRPr="00C8782E" w:rsidRDefault="00C8782E" w:rsidP="00F80039">
      <w:pPr>
        <w:spacing w:after="0" w:line="240" w:lineRule="auto"/>
        <w:ind w:right="51"/>
        <w:contextualSpacing/>
        <w:jc w:val="both"/>
        <w:rPr>
          <w:rFonts w:ascii="Work Sans" w:hAnsi="Work Sans" w:cs="Arial"/>
          <w:sz w:val="24"/>
          <w:szCs w:val="24"/>
          <w:lang w:val="es-ES"/>
        </w:rPr>
      </w:pPr>
    </w:p>
    <w:p w14:paraId="5DBA05C8" w14:textId="77777777" w:rsidR="00C8782E" w:rsidRPr="00C8782E" w:rsidRDefault="00C8782E" w:rsidP="00F80039">
      <w:pPr>
        <w:spacing w:after="0" w:line="240" w:lineRule="auto"/>
        <w:ind w:right="51"/>
        <w:contextualSpacing/>
        <w:jc w:val="both"/>
        <w:rPr>
          <w:rFonts w:ascii="Work Sans" w:hAnsi="Work Sans" w:cs="Arial"/>
          <w:sz w:val="24"/>
          <w:szCs w:val="24"/>
          <w:lang w:val="es-ES"/>
        </w:rPr>
      </w:pPr>
      <w:r w:rsidRPr="00C8782E">
        <w:rPr>
          <w:rFonts w:ascii="Work Sans" w:hAnsi="Work Sans" w:cs="Arial"/>
          <w:sz w:val="24"/>
          <w:szCs w:val="24"/>
          <w:lang w:val="es-ES"/>
        </w:rPr>
        <w:t>Si transcurrido el plazo mencionado no se reciben las aclaraciones que justifiquen las diferencias, o la justificación enviada no es suficiente, este ministerio procederá a expedir la validación final del trimestre en mención con los valores calculados y presentados en esta validación inicial.</w:t>
      </w:r>
    </w:p>
    <w:p w14:paraId="447CB481" w14:textId="77777777" w:rsidR="00C8782E" w:rsidRPr="00C8782E" w:rsidRDefault="00C8782E" w:rsidP="00F80039">
      <w:pPr>
        <w:spacing w:after="0" w:line="240" w:lineRule="auto"/>
        <w:jc w:val="both"/>
        <w:rPr>
          <w:rFonts w:ascii="Work Sans" w:hAnsi="Work Sans" w:cs="Arial"/>
          <w:sz w:val="24"/>
          <w:szCs w:val="24"/>
        </w:rPr>
      </w:pPr>
    </w:p>
    <w:p w14:paraId="7F259373" w14:textId="079CC906" w:rsidR="00C8782E" w:rsidRPr="00C8782E" w:rsidRDefault="00C8782E" w:rsidP="00F80039">
      <w:pPr>
        <w:spacing w:after="0" w:line="240" w:lineRule="auto"/>
        <w:jc w:val="both"/>
        <w:rPr>
          <w:rFonts w:ascii="Work Sans" w:hAnsi="Work Sans" w:cs="Arial"/>
          <w:sz w:val="24"/>
          <w:szCs w:val="24"/>
        </w:rPr>
      </w:pPr>
      <w:r w:rsidRPr="63AF6B66">
        <w:rPr>
          <w:rFonts w:ascii="Work Sans" w:hAnsi="Work Sans" w:cs="Arial"/>
          <w:sz w:val="24"/>
          <w:szCs w:val="24"/>
        </w:rPr>
        <w:lastRenderedPageBreak/>
        <w:t xml:space="preserve">En la validación final se presentará el valor </w:t>
      </w:r>
      <w:r w:rsidR="00E7495C">
        <w:rPr>
          <w:rFonts w:ascii="Work Sans" w:hAnsi="Work Sans" w:cs="Arial"/>
          <w:sz w:val="24"/>
          <w:szCs w:val="24"/>
        </w:rPr>
        <w:t>pendiente de giro</w:t>
      </w:r>
      <w:r w:rsidRPr="63AF6B66">
        <w:rPr>
          <w:rFonts w:ascii="Work Sans" w:hAnsi="Work Sans" w:cs="Arial"/>
          <w:sz w:val="24"/>
          <w:szCs w:val="24"/>
        </w:rPr>
        <w:t xml:space="preserve"> por </w:t>
      </w:r>
      <w:r w:rsidR="00E7495C">
        <w:rPr>
          <w:rFonts w:ascii="Work Sans" w:hAnsi="Work Sans" w:cs="Arial"/>
          <w:sz w:val="24"/>
          <w:szCs w:val="24"/>
        </w:rPr>
        <w:t xml:space="preserve">parte de </w:t>
      </w:r>
      <w:r w:rsidRPr="63AF6B66">
        <w:rPr>
          <w:rFonts w:ascii="Work Sans" w:hAnsi="Work Sans" w:cs="Arial"/>
          <w:sz w:val="24"/>
          <w:szCs w:val="24"/>
        </w:rPr>
        <w:t>la empresa al FSSRI por concepto de superávit de contribuciones de solidaridad con corte</w:t>
      </w:r>
      <w:r w:rsidR="1F2CCA18" w:rsidRPr="63AF6B66">
        <w:rPr>
          <w:rFonts w:ascii="Work Sans" w:hAnsi="Work Sans" w:cs="Arial"/>
          <w:sz w:val="24"/>
          <w:szCs w:val="24"/>
        </w:rPr>
        <w:t xml:space="preserve"> al cierre del</w:t>
      </w:r>
      <w:r w:rsidRPr="63AF6B66">
        <w:rPr>
          <w:rFonts w:ascii="Work Sans" w:hAnsi="Work Sans" w:cs="Arial"/>
          <w:sz w:val="24"/>
          <w:szCs w:val="24"/>
        </w:rPr>
        <w:t xml:space="preserve"> </w:t>
      </w:r>
      <w:r w:rsidR="000A703A">
        <w:rPr>
          <w:rFonts w:ascii="Work Sans" w:hAnsi="Work Sans" w:cs="Arial"/>
          <w:sz w:val="24"/>
          <w:szCs w:val="24"/>
        </w:rPr>
        <w:t>primer trimestre de 2026</w:t>
      </w:r>
      <w:r w:rsidRPr="63AF6B66">
        <w:rPr>
          <w:rFonts w:ascii="Work Sans" w:hAnsi="Work Sans" w:cs="Arial"/>
          <w:sz w:val="24"/>
          <w:szCs w:val="24"/>
        </w:rPr>
        <w:t>, además de los rendimientos financieros e interés moratorios que se hayan causado por posibles pagos extemporáneos.</w:t>
      </w:r>
    </w:p>
    <w:p w14:paraId="5F9693C5" w14:textId="77777777" w:rsidR="00C8782E" w:rsidRDefault="00C8782E" w:rsidP="00F80039">
      <w:pPr>
        <w:pStyle w:val="paragraph"/>
        <w:suppressAutoHyphens/>
        <w:spacing w:before="0" w:beforeAutospacing="0" w:after="0" w:afterAutospacing="0"/>
        <w:ind w:right="30"/>
        <w:jc w:val="both"/>
        <w:textAlignment w:val="baseline"/>
        <w:rPr>
          <w:rFonts w:ascii="Work Sans" w:hAnsi="Work Sans" w:cs="Segoe UI"/>
          <w:lang w:val="es-ES"/>
        </w:rPr>
      </w:pPr>
    </w:p>
    <w:p w14:paraId="2EAFC31C" w14:textId="77777777" w:rsidR="00C8782E" w:rsidRPr="00C8782E" w:rsidRDefault="00C8782E" w:rsidP="00F80039">
      <w:pPr>
        <w:spacing w:after="0" w:line="240" w:lineRule="auto"/>
        <w:ind w:right="51"/>
        <w:contextualSpacing/>
        <w:jc w:val="both"/>
        <w:rPr>
          <w:rFonts w:ascii="Work Sans" w:hAnsi="Work Sans" w:cs="Arial"/>
          <w:sz w:val="24"/>
          <w:szCs w:val="24"/>
          <w:lang w:val="es-ES"/>
        </w:rPr>
      </w:pPr>
      <w:r w:rsidRPr="00C8782E">
        <w:rPr>
          <w:rFonts w:ascii="Work Sans" w:hAnsi="Work Sans" w:cs="Arial"/>
          <w:sz w:val="24"/>
          <w:szCs w:val="24"/>
          <w:lang w:val="es-ES"/>
        </w:rPr>
        <w:t>Por otra parte, se recuerda la obligación de realizar giros oportunos por parte de los agentes retenedores de contribuciones, según lo establecido en el literal b) del artículo 2.2.3.2.6.1.4 del Decreto 1073 de 2015, asimismo, se realizará el cobro de los rendimientos financieros e intereses moratorios a que haya lugar conforme lo establece el parágrafo 4 del literal b) del precitado artículo. La omisión de cumplir la obligación puede conllevar implicaciones legales, específicamente en relación con el tipo penal del artículo 402 de la Ley 599 de 2000.</w:t>
      </w:r>
    </w:p>
    <w:p w14:paraId="27DCDB25" w14:textId="77777777" w:rsidR="00C8782E" w:rsidRPr="00C8782E" w:rsidRDefault="00C8782E" w:rsidP="00F80039">
      <w:pPr>
        <w:spacing w:after="0" w:line="240" w:lineRule="auto"/>
        <w:ind w:right="51"/>
        <w:contextualSpacing/>
        <w:jc w:val="both"/>
        <w:rPr>
          <w:rFonts w:ascii="Work Sans" w:hAnsi="Work Sans" w:cs="Arial"/>
          <w:sz w:val="24"/>
          <w:szCs w:val="24"/>
          <w:lang w:val="es-ES"/>
        </w:rPr>
      </w:pPr>
    </w:p>
    <w:p w14:paraId="5ECFE957" w14:textId="77777777" w:rsidR="00C8782E" w:rsidRPr="00C8782E" w:rsidRDefault="00C8782E" w:rsidP="00F80039">
      <w:pPr>
        <w:spacing w:after="0" w:line="240" w:lineRule="auto"/>
        <w:ind w:right="51"/>
        <w:contextualSpacing/>
        <w:jc w:val="both"/>
        <w:rPr>
          <w:rFonts w:ascii="Work Sans" w:hAnsi="Work Sans" w:cs="Arial"/>
          <w:sz w:val="24"/>
          <w:szCs w:val="24"/>
          <w:highlight w:val="yellow"/>
        </w:rPr>
      </w:pPr>
      <w:r w:rsidRPr="00C8782E">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 </w:t>
      </w:r>
    </w:p>
    <w:bookmarkEnd w:id="0"/>
    <w:bookmarkEnd w:id="1"/>
    <w:bookmarkEnd w:id="2"/>
    <w:p w14:paraId="34A00399" w14:textId="77777777" w:rsidR="00484A5A" w:rsidRPr="00C8782E" w:rsidRDefault="00484A5A" w:rsidP="00F80039">
      <w:pPr>
        <w:spacing w:after="0" w:line="240" w:lineRule="auto"/>
        <w:ind w:right="51"/>
        <w:contextualSpacing/>
        <w:jc w:val="both"/>
        <w:rPr>
          <w:rFonts w:ascii="Work Sans" w:hAnsi="Work Sans" w:cs="Arial"/>
          <w:sz w:val="24"/>
          <w:szCs w:val="24"/>
          <w:highlight w:val="yellow"/>
        </w:rPr>
      </w:pPr>
    </w:p>
    <w:p w14:paraId="7F631C2F" w14:textId="79B6CD56" w:rsidR="00484A5A" w:rsidRPr="00C8782E" w:rsidRDefault="00484A5A" w:rsidP="00F80039">
      <w:pPr>
        <w:spacing w:after="0" w:line="240" w:lineRule="auto"/>
        <w:ind w:right="51"/>
        <w:contextualSpacing/>
        <w:jc w:val="both"/>
        <w:rPr>
          <w:rFonts w:ascii="Work Sans" w:hAnsi="Work Sans" w:cs="Arial"/>
          <w:sz w:val="24"/>
          <w:szCs w:val="24"/>
        </w:rPr>
      </w:pPr>
      <w:r w:rsidRPr="00C8782E">
        <w:rPr>
          <w:rFonts w:ascii="Work Sans" w:hAnsi="Work Sans" w:cs="Arial"/>
          <w:sz w:val="24"/>
          <w:szCs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88A92" w14:textId="77777777" w:rsidR="0040376C" w:rsidRDefault="0040376C">
      <w:pPr>
        <w:spacing w:after="0" w:line="240" w:lineRule="auto"/>
      </w:pPr>
      <w:r>
        <w:separator/>
      </w:r>
    </w:p>
  </w:endnote>
  <w:endnote w:type="continuationSeparator" w:id="0">
    <w:p w14:paraId="719EF1C9" w14:textId="77777777" w:rsidR="0040376C" w:rsidRDefault="00403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D2288" w14:textId="77777777" w:rsidR="0040376C" w:rsidRDefault="0040376C">
      <w:pPr>
        <w:spacing w:after="0" w:line="240" w:lineRule="auto"/>
      </w:pPr>
      <w:r>
        <w:separator/>
      </w:r>
    </w:p>
  </w:footnote>
  <w:footnote w:type="continuationSeparator" w:id="0">
    <w:p w14:paraId="7A49B152" w14:textId="77777777" w:rsidR="0040376C" w:rsidRDefault="0040376C">
      <w:pPr>
        <w:spacing w:after="0" w:line="240" w:lineRule="auto"/>
      </w:pPr>
      <w:r>
        <w:continuationSeparator/>
      </w:r>
    </w:p>
  </w:footnote>
  <w:footnote w:id="1">
    <w:p w14:paraId="2B653DD1" w14:textId="083C01E4" w:rsidR="00F41BFE" w:rsidRDefault="00F41BFE" w:rsidP="00F41BFE">
      <w:pPr>
        <w:pStyle w:val="Textonotapie"/>
      </w:pPr>
      <w:r w:rsidRPr="006A45E5">
        <w:rPr>
          <w:rFonts w:ascii="Work Sans" w:hAnsi="Work Sans" w:cs="Arial"/>
          <w:sz w:val="18"/>
          <w:szCs w:val="18"/>
          <w:lang w:val="es-ES"/>
        </w:rPr>
        <w:footnoteRef/>
      </w:r>
      <w:r w:rsidRPr="006A45E5">
        <w:rPr>
          <w:rFonts w:ascii="Work Sans" w:hAnsi="Work Sans" w:cs="Arial"/>
          <w:sz w:val="18"/>
          <w:szCs w:val="18"/>
          <w:lang w:val="es-ES"/>
        </w:rPr>
        <w:t xml:space="preserve"> El detalle de las diferencias se presenta en el anexo</w:t>
      </w:r>
      <w:r w:rsidR="006A45E5" w:rsidRPr="006A45E5">
        <w:rPr>
          <w:rFonts w:ascii="Work Sans" w:hAnsi="Work Sans" w:cs="Arial"/>
          <w:sz w:val="18"/>
          <w:szCs w:val="18"/>
          <w:lang w:val="es-ES"/>
        </w:rPr>
        <w:t xml:space="preserve"> 1</w:t>
      </w:r>
      <w:r w:rsidRPr="006A45E5">
        <w:rPr>
          <w:rFonts w:ascii="Work Sans" w:hAnsi="Work Sans" w:cs="Arial"/>
          <w:sz w:val="18"/>
          <w:szCs w:val="18"/>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ABB"/>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0110174"/>
    <w:multiLevelType w:val="hybridMultilevel"/>
    <w:tmpl w:val="ED3C9DB0"/>
    <w:lvl w:ilvl="0" w:tplc="240A0001">
      <w:start w:val="1"/>
      <w:numFmt w:val="bullet"/>
      <w:lvlText w:val=""/>
      <w:lvlJc w:val="left"/>
      <w:pPr>
        <w:ind w:left="792" w:hanging="360"/>
      </w:pPr>
      <w:rPr>
        <w:rFonts w:ascii="Symbol" w:hAnsi="Symbo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2"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3" w15:restartNumberingAfterBreak="0">
    <w:nsid w:val="2E385D6D"/>
    <w:multiLevelType w:val="hybridMultilevel"/>
    <w:tmpl w:val="1FEAC184"/>
    <w:lvl w:ilvl="0" w:tplc="C4D019D0">
      <w:start w:val="1"/>
      <w:numFmt w:val="lowerLetter"/>
      <w:lvlText w:val="%1)"/>
      <w:lvlJc w:val="left"/>
      <w:pPr>
        <w:ind w:left="720" w:hanging="360"/>
      </w:pPr>
      <w:rPr>
        <w:rFonts w:cs="Times New Roman" w:hint="default"/>
        <w:b w:val="0"/>
        <w:sz w:val="24"/>
        <w:szCs w:val="24"/>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9C1628F"/>
    <w:multiLevelType w:val="hybridMultilevel"/>
    <w:tmpl w:val="F878D814"/>
    <w:lvl w:ilvl="0" w:tplc="240A0017">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3E2C5CBB"/>
    <w:multiLevelType w:val="hybridMultilevel"/>
    <w:tmpl w:val="05A28144"/>
    <w:lvl w:ilvl="0" w:tplc="364A1D1C">
      <w:start w:val="1"/>
      <w:numFmt w:val="decimal"/>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0153352"/>
    <w:multiLevelType w:val="hybridMultilevel"/>
    <w:tmpl w:val="04E2CEDE"/>
    <w:lvl w:ilvl="0" w:tplc="14741236">
      <w:start w:val="1"/>
      <w:numFmt w:val="decimal"/>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3273289">
    <w:abstractNumId w:val="3"/>
  </w:num>
  <w:num w:numId="2" w16cid:durableId="1479103417">
    <w:abstractNumId w:val="1"/>
  </w:num>
  <w:num w:numId="3" w16cid:durableId="1550067399">
    <w:abstractNumId w:val="4"/>
  </w:num>
  <w:num w:numId="4" w16cid:durableId="569769994">
    <w:abstractNumId w:val="0"/>
  </w:num>
  <w:num w:numId="5" w16cid:durableId="1859925964">
    <w:abstractNumId w:val="8"/>
  </w:num>
  <w:num w:numId="6" w16cid:durableId="1073819678">
    <w:abstractNumId w:val="7"/>
  </w:num>
  <w:num w:numId="7" w16cid:durableId="516693127">
    <w:abstractNumId w:val="2"/>
  </w:num>
  <w:num w:numId="8" w16cid:durableId="1217274205">
    <w:abstractNumId w:val="5"/>
  </w:num>
  <w:num w:numId="9" w16cid:durableId="2193704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4DF5"/>
    <w:rsid w:val="00027169"/>
    <w:rsid w:val="000305B6"/>
    <w:rsid w:val="000418C8"/>
    <w:rsid w:val="00046696"/>
    <w:rsid w:val="00062F3E"/>
    <w:rsid w:val="00066D0D"/>
    <w:rsid w:val="00081BD4"/>
    <w:rsid w:val="00093477"/>
    <w:rsid w:val="000A703A"/>
    <w:rsid w:val="000B6F29"/>
    <w:rsid w:val="000D4E95"/>
    <w:rsid w:val="000D6A77"/>
    <w:rsid w:val="000F04C1"/>
    <w:rsid w:val="001000E7"/>
    <w:rsid w:val="001152C2"/>
    <w:rsid w:val="00144580"/>
    <w:rsid w:val="00154763"/>
    <w:rsid w:val="0015591E"/>
    <w:rsid w:val="001570DB"/>
    <w:rsid w:val="00166FC6"/>
    <w:rsid w:val="0017629E"/>
    <w:rsid w:val="0018083C"/>
    <w:rsid w:val="001818F1"/>
    <w:rsid w:val="00182257"/>
    <w:rsid w:val="00186159"/>
    <w:rsid w:val="00192395"/>
    <w:rsid w:val="001953B9"/>
    <w:rsid w:val="001A47BC"/>
    <w:rsid w:val="001A5FE2"/>
    <w:rsid w:val="001A64CC"/>
    <w:rsid w:val="001B2128"/>
    <w:rsid w:val="001B3E41"/>
    <w:rsid w:val="001C5A0B"/>
    <w:rsid w:val="00200029"/>
    <w:rsid w:val="00205FF0"/>
    <w:rsid w:val="00220F56"/>
    <w:rsid w:val="002413A0"/>
    <w:rsid w:val="002478C2"/>
    <w:rsid w:val="00251692"/>
    <w:rsid w:val="00260983"/>
    <w:rsid w:val="00262ACE"/>
    <w:rsid w:val="00262BE0"/>
    <w:rsid w:val="00264070"/>
    <w:rsid w:val="002721D1"/>
    <w:rsid w:val="00281787"/>
    <w:rsid w:val="00287818"/>
    <w:rsid w:val="002A3E1E"/>
    <w:rsid w:val="002B1056"/>
    <w:rsid w:val="002B12A1"/>
    <w:rsid w:val="002B7F8D"/>
    <w:rsid w:val="002C7CF7"/>
    <w:rsid w:val="002D1BF0"/>
    <w:rsid w:val="00311E9B"/>
    <w:rsid w:val="003121A9"/>
    <w:rsid w:val="00330115"/>
    <w:rsid w:val="00330E53"/>
    <w:rsid w:val="00335B16"/>
    <w:rsid w:val="0033794C"/>
    <w:rsid w:val="00351657"/>
    <w:rsid w:val="003529AA"/>
    <w:rsid w:val="003602FD"/>
    <w:rsid w:val="003701BD"/>
    <w:rsid w:val="003A1A81"/>
    <w:rsid w:val="003A281F"/>
    <w:rsid w:val="003B2B73"/>
    <w:rsid w:val="003B39D7"/>
    <w:rsid w:val="003C4224"/>
    <w:rsid w:val="003C7440"/>
    <w:rsid w:val="003C7DBE"/>
    <w:rsid w:val="003D02FA"/>
    <w:rsid w:val="003D28BF"/>
    <w:rsid w:val="003D5A88"/>
    <w:rsid w:val="003F36FB"/>
    <w:rsid w:val="0040376C"/>
    <w:rsid w:val="00410D2F"/>
    <w:rsid w:val="00417420"/>
    <w:rsid w:val="004311FF"/>
    <w:rsid w:val="004321B0"/>
    <w:rsid w:val="00435F3F"/>
    <w:rsid w:val="004451DC"/>
    <w:rsid w:val="00446B83"/>
    <w:rsid w:val="004540B4"/>
    <w:rsid w:val="00456ADE"/>
    <w:rsid w:val="00461190"/>
    <w:rsid w:val="004679ED"/>
    <w:rsid w:val="00480310"/>
    <w:rsid w:val="00480BFA"/>
    <w:rsid w:val="00484A5A"/>
    <w:rsid w:val="004860FF"/>
    <w:rsid w:val="00491710"/>
    <w:rsid w:val="00496E70"/>
    <w:rsid w:val="004A24E5"/>
    <w:rsid w:val="004C0975"/>
    <w:rsid w:val="004C122B"/>
    <w:rsid w:val="004C1C44"/>
    <w:rsid w:val="004E5F43"/>
    <w:rsid w:val="004F2D1F"/>
    <w:rsid w:val="004F59E6"/>
    <w:rsid w:val="004F66E4"/>
    <w:rsid w:val="00502612"/>
    <w:rsid w:val="00515343"/>
    <w:rsid w:val="00517337"/>
    <w:rsid w:val="005225C6"/>
    <w:rsid w:val="00537849"/>
    <w:rsid w:val="00541316"/>
    <w:rsid w:val="00543115"/>
    <w:rsid w:val="00550CB5"/>
    <w:rsid w:val="00560F92"/>
    <w:rsid w:val="005617AA"/>
    <w:rsid w:val="005618CE"/>
    <w:rsid w:val="005646C4"/>
    <w:rsid w:val="00576251"/>
    <w:rsid w:val="0059323D"/>
    <w:rsid w:val="005951A3"/>
    <w:rsid w:val="00597CC8"/>
    <w:rsid w:val="005B52AA"/>
    <w:rsid w:val="005C27EC"/>
    <w:rsid w:val="006239A9"/>
    <w:rsid w:val="00625486"/>
    <w:rsid w:val="00626789"/>
    <w:rsid w:val="00626C45"/>
    <w:rsid w:val="00640E5A"/>
    <w:rsid w:val="00640E60"/>
    <w:rsid w:val="00642367"/>
    <w:rsid w:val="00643172"/>
    <w:rsid w:val="0065269A"/>
    <w:rsid w:val="00664347"/>
    <w:rsid w:val="00671E08"/>
    <w:rsid w:val="006733B7"/>
    <w:rsid w:val="00695F74"/>
    <w:rsid w:val="006A45E5"/>
    <w:rsid w:val="006B0E6A"/>
    <w:rsid w:val="006B58D9"/>
    <w:rsid w:val="006E4388"/>
    <w:rsid w:val="006F58F7"/>
    <w:rsid w:val="007130C4"/>
    <w:rsid w:val="00716267"/>
    <w:rsid w:val="00727386"/>
    <w:rsid w:val="007433B2"/>
    <w:rsid w:val="00761E1A"/>
    <w:rsid w:val="00762853"/>
    <w:rsid w:val="00775098"/>
    <w:rsid w:val="007814C1"/>
    <w:rsid w:val="007826E8"/>
    <w:rsid w:val="00782A79"/>
    <w:rsid w:val="00787005"/>
    <w:rsid w:val="007A5A72"/>
    <w:rsid w:val="007C54BD"/>
    <w:rsid w:val="007E0D9D"/>
    <w:rsid w:val="007E177B"/>
    <w:rsid w:val="007F2E85"/>
    <w:rsid w:val="007F5A6A"/>
    <w:rsid w:val="00824933"/>
    <w:rsid w:val="00830730"/>
    <w:rsid w:val="00852652"/>
    <w:rsid w:val="008532B1"/>
    <w:rsid w:val="00853A8D"/>
    <w:rsid w:val="00880315"/>
    <w:rsid w:val="00892C0E"/>
    <w:rsid w:val="008A70BA"/>
    <w:rsid w:val="008E4ABF"/>
    <w:rsid w:val="008F04CA"/>
    <w:rsid w:val="009231E3"/>
    <w:rsid w:val="00926866"/>
    <w:rsid w:val="00934FB6"/>
    <w:rsid w:val="009359F1"/>
    <w:rsid w:val="00944D89"/>
    <w:rsid w:val="00951E97"/>
    <w:rsid w:val="0096597D"/>
    <w:rsid w:val="00973F22"/>
    <w:rsid w:val="00977A6B"/>
    <w:rsid w:val="00981241"/>
    <w:rsid w:val="00984700"/>
    <w:rsid w:val="0099738F"/>
    <w:rsid w:val="009A0AC2"/>
    <w:rsid w:val="009A29B5"/>
    <w:rsid w:val="009A5BBD"/>
    <w:rsid w:val="009A7AB6"/>
    <w:rsid w:val="009E5228"/>
    <w:rsid w:val="009F4DAA"/>
    <w:rsid w:val="00A10A7C"/>
    <w:rsid w:val="00A10C3B"/>
    <w:rsid w:val="00A1121F"/>
    <w:rsid w:val="00A14182"/>
    <w:rsid w:val="00A22C06"/>
    <w:rsid w:val="00A2333A"/>
    <w:rsid w:val="00A3590E"/>
    <w:rsid w:val="00A46501"/>
    <w:rsid w:val="00A52A80"/>
    <w:rsid w:val="00A53799"/>
    <w:rsid w:val="00A86526"/>
    <w:rsid w:val="00A8754C"/>
    <w:rsid w:val="00AA12BB"/>
    <w:rsid w:val="00AA27B5"/>
    <w:rsid w:val="00AA357E"/>
    <w:rsid w:val="00AA3FE3"/>
    <w:rsid w:val="00AC0814"/>
    <w:rsid w:val="00AD43C1"/>
    <w:rsid w:val="00AD4C98"/>
    <w:rsid w:val="00AF16E7"/>
    <w:rsid w:val="00B347A3"/>
    <w:rsid w:val="00B36397"/>
    <w:rsid w:val="00B4250F"/>
    <w:rsid w:val="00B4682A"/>
    <w:rsid w:val="00B47749"/>
    <w:rsid w:val="00B51607"/>
    <w:rsid w:val="00B65FEC"/>
    <w:rsid w:val="00B70E20"/>
    <w:rsid w:val="00B87221"/>
    <w:rsid w:val="00B87644"/>
    <w:rsid w:val="00BD6391"/>
    <w:rsid w:val="00BF767F"/>
    <w:rsid w:val="00C0455B"/>
    <w:rsid w:val="00C060B0"/>
    <w:rsid w:val="00C24E4A"/>
    <w:rsid w:val="00C4502F"/>
    <w:rsid w:val="00C8782E"/>
    <w:rsid w:val="00C87D00"/>
    <w:rsid w:val="00C93C61"/>
    <w:rsid w:val="00C93F17"/>
    <w:rsid w:val="00CA385F"/>
    <w:rsid w:val="00CA38EF"/>
    <w:rsid w:val="00CB5F4F"/>
    <w:rsid w:val="00CB75F1"/>
    <w:rsid w:val="00CC608A"/>
    <w:rsid w:val="00CE7561"/>
    <w:rsid w:val="00CF54C1"/>
    <w:rsid w:val="00D22BC7"/>
    <w:rsid w:val="00D27C0F"/>
    <w:rsid w:val="00D33AAE"/>
    <w:rsid w:val="00D34BB9"/>
    <w:rsid w:val="00D45180"/>
    <w:rsid w:val="00D47C06"/>
    <w:rsid w:val="00D5014E"/>
    <w:rsid w:val="00D50599"/>
    <w:rsid w:val="00D6270B"/>
    <w:rsid w:val="00D67724"/>
    <w:rsid w:val="00D84002"/>
    <w:rsid w:val="00DA02BB"/>
    <w:rsid w:val="00DC2C87"/>
    <w:rsid w:val="00DC7B37"/>
    <w:rsid w:val="00DE1913"/>
    <w:rsid w:val="00DE64FD"/>
    <w:rsid w:val="00E00D2E"/>
    <w:rsid w:val="00E113E2"/>
    <w:rsid w:val="00E37AC0"/>
    <w:rsid w:val="00E42E48"/>
    <w:rsid w:val="00E54248"/>
    <w:rsid w:val="00E55F7B"/>
    <w:rsid w:val="00E740C0"/>
    <w:rsid w:val="00E7495C"/>
    <w:rsid w:val="00E823F2"/>
    <w:rsid w:val="00EB1313"/>
    <w:rsid w:val="00EB3862"/>
    <w:rsid w:val="00EC4373"/>
    <w:rsid w:val="00EF77C2"/>
    <w:rsid w:val="00F12871"/>
    <w:rsid w:val="00F225A5"/>
    <w:rsid w:val="00F26B94"/>
    <w:rsid w:val="00F33097"/>
    <w:rsid w:val="00F41BFE"/>
    <w:rsid w:val="00F50F5F"/>
    <w:rsid w:val="00F6750A"/>
    <w:rsid w:val="00F719F7"/>
    <w:rsid w:val="00F73F6C"/>
    <w:rsid w:val="00F80039"/>
    <w:rsid w:val="00F80A1F"/>
    <w:rsid w:val="00F94C11"/>
    <w:rsid w:val="00FA23B3"/>
    <w:rsid w:val="00FA439A"/>
    <w:rsid w:val="00FA5E7A"/>
    <w:rsid w:val="00FB7D0C"/>
    <w:rsid w:val="00FC53B2"/>
    <w:rsid w:val="00FD392C"/>
    <w:rsid w:val="00FD5473"/>
    <w:rsid w:val="00FF3C2D"/>
    <w:rsid w:val="00FF576E"/>
    <w:rsid w:val="00FF5842"/>
    <w:rsid w:val="18EC10EE"/>
    <w:rsid w:val="1F2CCA18"/>
    <w:rsid w:val="33D4F330"/>
    <w:rsid w:val="6138BA78"/>
    <w:rsid w:val="63AF6B6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287818"/>
    <w:pPr>
      <w:ind w:left="720"/>
      <w:contextualSpacing/>
    </w:pPr>
  </w:style>
  <w:style w:type="paragraph" w:styleId="Textonotapie">
    <w:name w:val="footnote text"/>
    <w:basedOn w:val="Normal"/>
    <w:link w:val="TextonotapieCar"/>
    <w:uiPriority w:val="99"/>
    <w:semiHidden/>
    <w:unhideWhenUsed/>
    <w:rsid w:val="0028781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87818"/>
    <w:rPr>
      <w:sz w:val="20"/>
      <w:szCs w:val="20"/>
    </w:rPr>
  </w:style>
  <w:style w:type="character" w:styleId="Refdenotaalpie">
    <w:name w:val="footnote reference"/>
    <w:basedOn w:val="Fuentedeprrafopredeter"/>
    <w:uiPriority w:val="99"/>
    <w:semiHidden/>
    <w:unhideWhenUsed/>
    <w:rsid w:val="00287818"/>
    <w:rPr>
      <w:vertAlign w:val="superscript"/>
    </w:rPr>
  </w:style>
  <w:style w:type="table" w:styleId="Tablaconcuadrcula">
    <w:name w:val="Table Grid"/>
    <w:basedOn w:val="Tablanormal"/>
    <w:uiPriority w:val="39"/>
    <w:rsid w:val="0028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7818"/>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C93F17"/>
    <w:rPr>
      <w:sz w:val="16"/>
      <w:szCs w:val="16"/>
    </w:rPr>
  </w:style>
  <w:style w:type="paragraph" w:styleId="Textocomentario">
    <w:name w:val="annotation text"/>
    <w:basedOn w:val="Normal"/>
    <w:link w:val="TextocomentarioCar"/>
    <w:uiPriority w:val="99"/>
    <w:unhideWhenUsed/>
    <w:rsid w:val="00C93F17"/>
    <w:pPr>
      <w:spacing w:line="240" w:lineRule="auto"/>
    </w:pPr>
    <w:rPr>
      <w:sz w:val="20"/>
      <w:szCs w:val="20"/>
    </w:rPr>
  </w:style>
  <w:style w:type="character" w:customStyle="1" w:styleId="TextocomentarioCar">
    <w:name w:val="Texto comentario Car"/>
    <w:basedOn w:val="Fuentedeprrafopredeter"/>
    <w:link w:val="Textocomentario"/>
    <w:uiPriority w:val="99"/>
    <w:rsid w:val="00C93F17"/>
    <w:rPr>
      <w:sz w:val="20"/>
      <w:szCs w:val="20"/>
    </w:rPr>
  </w:style>
  <w:style w:type="paragraph" w:styleId="Asuntodelcomentario">
    <w:name w:val="annotation subject"/>
    <w:basedOn w:val="Textocomentario"/>
    <w:next w:val="Textocomentario"/>
    <w:link w:val="AsuntodelcomentarioCar"/>
    <w:uiPriority w:val="99"/>
    <w:semiHidden/>
    <w:unhideWhenUsed/>
    <w:rsid w:val="004C1C44"/>
    <w:rPr>
      <w:b/>
      <w:bCs/>
    </w:rPr>
  </w:style>
  <w:style w:type="character" w:customStyle="1" w:styleId="AsuntodelcomentarioCar">
    <w:name w:val="Asunto del comentario Car"/>
    <w:basedOn w:val="TextocomentarioCar"/>
    <w:link w:val="Asuntodelcomentario"/>
    <w:uiPriority w:val="99"/>
    <w:semiHidden/>
    <w:rsid w:val="004C1C44"/>
    <w:rPr>
      <w:b/>
      <w:bCs/>
      <w:sz w:val="20"/>
      <w:szCs w:val="20"/>
    </w:rPr>
  </w:style>
  <w:style w:type="paragraph" w:customStyle="1" w:styleId="paragraph">
    <w:name w:val="paragraph"/>
    <w:basedOn w:val="Normal"/>
    <w:rsid w:val="00C8782E"/>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ec9227cf79233cf8be73d6886f35e2fe">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12c69c0c1d2d84d1613eebbf5f04e3c4"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Props1.xml><?xml version="1.0" encoding="utf-8"?>
<ds:datastoreItem xmlns:ds="http://schemas.openxmlformats.org/officeDocument/2006/customXml" ds:itemID="{0B927580-5559-4D00-A14C-D97E0DE6F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BC99C-FCCA-47F4-B2AC-D8C83C6E6489}">
  <ds:schemaRefs>
    <ds:schemaRef ds:uri="http://schemas.microsoft.com/sharepoint/v3/contenttype/forms"/>
  </ds:schemaRefs>
</ds:datastoreItem>
</file>

<file path=customXml/itemProps3.xml><?xml version="1.0" encoding="utf-8"?>
<ds:datastoreItem xmlns:ds="http://schemas.openxmlformats.org/officeDocument/2006/customXml" ds:itemID="{D7C08304-9D6D-42D5-97BA-6D6443A67AFB}">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745</Words>
  <Characters>4102</Characters>
  <Application>Microsoft Office Word</Application>
  <DocSecurity>0</DocSecurity>
  <Lines>34</Lines>
  <Paragraphs>9</Paragraphs>
  <ScaleCrop>false</ScaleCrop>
  <Company>HP</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Nicolás León</cp:lastModifiedBy>
  <cp:revision>206</cp:revision>
  <dcterms:created xsi:type="dcterms:W3CDTF">2023-05-19T18:25:00Z</dcterms:created>
  <dcterms:modified xsi:type="dcterms:W3CDTF">2026-06-05T15:40:00Z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